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7C03"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 w:cs="Times" w:eastAsiaTheme="minorHAnsi"/>
          <w:b/>
          <w:color w:val="002060"/>
          <w:kern w:val="0"/>
          <w:sz w:val="36"/>
          <w:szCs w:val="36"/>
        </w:rPr>
      </w:pPr>
      <w:bookmarkStart w:id="5" w:name="_GoBack"/>
      <w:bookmarkEnd w:id="5"/>
      <w:r>
        <w:rPr>
          <w:rFonts w:cs="Times" w:eastAsiaTheme="minorHAnsi"/>
          <w:b/>
          <w:color w:val="002060"/>
          <w:kern w:val="0"/>
          <w:sz w:val="36"/>
          <w:szCs w:val="36"/>
        </w:rPr>
        <w:t>20</w:t>
      </w:r>
      <w:r>
        <w:rPr>
          <w:rFonts w:hint="eastAsia" w:cs="Times" w:eastAsiaTheme="minorHAnsi"/>
          <w:b/>
          <w:color w:val="002060"/>
          <w:kern w:val="0"/>
          <w:sz w:val="36"/>
          <w:szCs w:val="36"/>
        </w:rPr>
        <w:t>26暑期</w:t>
      </w:r>
      <w:r>
        <w:rPr>
          <w:rFonts w:cs="Times" w:eastAsiaTheme="minorHAnsi"/>
          <w:b/>
          <w:color w:val="002060"/>
          <w:kern w:val="0"/>
          <w:sz w:val="36"/>
          <w:szCs w:val="36"/>
        </w:rPr>
        <w:t>牛津大学</w:t>
      </w:r>
      <w:r>
        <w:rPr>
          <w:rFonts w:hint="eastAsia" w:cs="Times" w:eastAsiaTheme="minorHAnsi"/>
          <w:b/>
          <w:color w:val="002060"/>
          <w:kern w:val="0"/>
          <w:sz w:val="36"/>
          <w:szCs w:val="36"/>
        </w:rPr>
        <w:t>五大门类跨学科+AI时代下学术项目</w:t>
      </w:r>
    </w:p>
    <w:p w14:paraId="3584E5C7">
      <w:pPr>
        <w:widowControl/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Times" w:eastAsiaTheme="minorHAnsi"/>
          <w:b/>
          <w:color w:val="002060"/>
          <w:kern w:val="0"/>
          <w:sz w:val="28"/>
          <w:szCs w:val="28"/>
          <w:lang w:val="en-GB"/>
        </w:rPr>
      </w:pPr>
      <w:r>
        <w:rPr>
          <w:rFonts w:hint="eastAsia" w:ascii="Palatino Linotype" w:hAnsi="Palatino Linotype" w:cs="Times" w:eastAsiaTheme="minorHAnsi"/>
          <w:b/>
          <w:color w:val="002060"/>
          <w:kern w:val="0"/>
          <w:sz w:val="28"/>
          <w:szCs w:val="28"/>
          <w:lang w:val="en-GB"/>
        </w:rPr>
        <w:t xml:space="preserve">2026 Summer </w:t>
      </w:r>
      <w:r>
        <w:rPr>
          <w:rFonts w:ascii="Palatino Linotype" w:hAnsi="Palatino Linotype" w:cs="Times" w:eastAsiaTheme="minorHAnsi"/>
          <w:b/>
          <w:color w:val="002060"/>
          <w:kern w:val="0"/>
          <w:sz w:val="28"/>
          <w:szCs w:val="28"/>
          <w:lang w:val="en-GB"/>
        </w:rPr>
        <w:t>Oxford Prospects Academic Programme:</w:t>
      </w:r>
      <w:bookmarkStart w:id="0" w:name="_Hlk207830958"/>
    </w:p>
    <w:p w14:paraId="466FC130">
      <w:pPr>
        <w:widowControl/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Times" w:eastAsiaTheme="minorHAnsi"/>
          <w:b/>
          <w:color w:val="002060"/>
          <w:kern w:val="0"/>
          <w:sz w:val="28"/>
          <w:szCs w:val="28"/>
          <w:lang w:val="en-GB"/>
        </w:rPr>
      </w:pPr>
      <w:r>
        <w:rPr>
          <w:rFonts w:ascii="Palatino Linotype" w:hAnsi="Palatino Linotype" w:cs="Times" w:eastAsiaTheme="minorHAnsi"/>
          <w:b/>
          <w:color w:val="002060"/>
          <w:kern w:val="0"/>
          <w:sz w:val="28"/>
          <w:szCs w:val="28"/>
          <w:lang w:val="en-GB"/>
        </w:rPr>
        <w:t>Navigating Interdisciplinary Frontiers in the Age of AI</w:t>
      </w:r>
      <w:bookmarkEnd w:id="0"/>
    </w:p>
    <w:p w14:paraId="5230635F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  <w:r>
        <w:rPr>
          <w:rFonts w:ascii="Palatino Linotype" w:hAnsi="Palatino Linotype" w:eastAsiaTheme="minorHAnsi"/>
          <w:b/>
          <w:color w:val="C00000"/>
          <w:sz w:val="22"/>
          <w:szCs w:val="22"/>
        </w:rPr>
        <w:t>一、</w:t>
      </w:r>
      <w:r>
        <w:rPr>
          <w:rFonts w:hint="eastAsia" w:ascii="Palatino Linotype" w:hAnsi="Palatino Linotype" w:eastAsiaTheme="minorHAnsi"/>
          <w:b/>
          <w:color w:val="C00000"/>
          <w:sz w:val="22"/>
          <w:szCs w:val="22"/>
        </w:rPr>
        <w:t>学校简介</w:t>
      </w:r>
    </w:p>
    <w:p w14:paraId="4FE55D57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牛津大学是英语世界最古老、享誉全球的顶尖学府，自2016年起连续</w:t>
      </w:r>
      <w:r>
        <w:rPr>
          <w:rFonts w:hint="eastAsia" w:ascii="Palatino Linotype" w:hAnsi="Palatino Linotype" w:eastAsiaTheme="minorHAnsi"/>
          <w:sz w:val="22"/>
          <w:szCs w:val="22"/>
        </w:rPr>
        <w:t>十</w:t>
      </w:r>
      <w:r>
        <w:rPr>
          <w:rFonts w:ascii="Palatino Linotype" w:hAnsi="Palatino Linotype" w:eastAsiaTheme="minorHAnsi"/>
          <w:sz w:val="22"/>
          <w:szCs w:val="22"/>
        </w:rPr>
        <w:t>年位居世界大学排名榜首。拥有包括83位皇家学会院士和125位英国科学院院士在内的卓越师资，九百年来培养了6位英国国王、31位首相及70余位诺贝尔奖得主。至今仍持续拓展人类知识边界，引领全球科研与人文领域的重大突破。</w:t>
      </w:r>
    </w:p>
    <w:p w14:paraId="33DE4EEF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</w:p>
    <w:p w14:paraId="0B837C58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color w:val="C00000"/>
          <w:sz w:val="22"/>
          <w:szCs w:val="22"/>
        </w:rPr>
        <w:t>二、项目核心优势</w:t>
      </w:r>
    </w:p>
    <w:p w14:paraId="3D14E703">
      <w:pPr>
        <w:pStyle w:val="12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hint="eastAsia" w:ascii="Palatino Linotype" w:hAnsi="Palatino Linotype" w:eastAsiaTheme="minorHAnsi"/>
          <w:b/>
          <w:bCs/>
          <w:sz w:val="22"/>
          <w:szCs w:val="22"/>
          <w:lang w:val="en-GB"/>
        </w:rPr>
        <w:t>学术官方：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牛津大学全球发展研究院（</w:t>
      </w:r>
      <w:r>
        <w:rPr>
          <w:rFonts w:ascii="Palatino Linotype" w:hAnsi="Palatino Linotype" w:eastAsiaTheme="minorHAnsi"/>
          <w:sz w:val="22"/>
          <w:szCs w:val="22"/>
          <w:lang w:val="en-GB"/>
        </w:rPr>
        <w:t>OPGDI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）官方组织，仅面向合作高校的优秀学生开放。</w:t>
      </w:r>
    </w:p>
    <w:p w14:paraId="65EF43B1">
      <w:pPr>
        <w:pStyle w:val="12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hint="eastAsia" w:ascii="Palatino Linotype" w:hAnsi="Palatino Linotype" w:eastAsiaTheme="minorHAnsi"/>
          <w:b/>
          <w:bCs/>
          <w:sz w:val="22"/>
          <w:szCs w:val="22"/>
          <w:lang w:val="en-GB"/>
        </w:rPr>
        <w:t>卓越师资：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牛津大学资深教授、英国皇家科学院</w:t>
      </w:r>
      <w:r>
        <w:rPr>
          <w:rFonts w:ascii="Palatino Linotype" w:hAnsi="Palatino Linotype" w:eastAsiaTheme="minorHAnsi"/>
          <w:sz w:val="22"/>
          <w:szCs w:val="22"/>
          <w:lang w:val="en-GB"/>
        </w:rPr>
        <w:t>/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社会科学院院士等顶尖学者领衔亲授，旨在为学生提供最前沿的学术引领。</w:t>
      </w:r>
    </w:p>
    <w:p w14:paraId="2704C2D5">
      <w:pPr>
        <w:pStyle w:val="12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hint="eastAsia" w:ascii="Palatino Linotype" w:hAnsi="Palatino Linotype" w:eastAsiaTheme="minorHAnsi"/>
          <w:b/>
          <w:bCs/>
          <w:sz w:val="22"/>
          <w:szCs w:val="22"/>
          <w:lang w:val="en-GB"/>
        </w:rPr>
        <w:t>跨学科前沿：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深度聚焦人工智能时代的学科变革，通过跨学科模块化教学，探讨技术驱动下的学术新边界。</w:t>
      </w:r>
    </w:p>
    <w:p w14:paraId="7CB31D92">
      <w:pPr>
        <w:pStyle w:val="12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hint="eastAsia" w:ascii="Palatino Linotype" w:hAnsi="Palatino Linotype" w:eastAsiaTheme="minorHAnsi"/>
          <w:b/>
          <w:bCs/>
          <w:sz w:val="22"/>
          <w:szCs w:val="22"/>
          <w:lang w:val="en-GB"/>
        </w:rPr>
        <w:t>多元学习模式：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整合跨领域研讨、实地考察（企业与实验室）及个性化导师指导，全方位提升学生的科研创新素养与全球胜任力。</w:t>
      </w:r>
    </w:p>
    <w:p w14:paraId="7E827314">
      <w:pPr>
        <w:pStyle w:val="12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hint="eastAsia" w:ascii="Palatino Linotype" w:hAnsi="Palatino Linotype" w:eastAsiaTheme="minorHAnsi"/>
          <w:b/>
          <w:bCs/>
          <w:sz w:val="22"/>
          <w:szCs w:val="22"/>
          <w:lang w:val="en-GB"/>
        </w:rPr>
        <w:t>牛津学子交流：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通过与牛津大学在校学生的深度对话、学术圆桌论坛及社交互动，沉浸式体验牛津书院制教育的学术社交文化与生活。</w:t>
      </w:r>
    </w:p>
    <w:p w14:paraId="6D85CF02">
      <w:pPr>
        <w:pStyle w:val="12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hint="eastAsia" w:ascii="Palatino Linotype" w:hAnsi="Palatino Linotype" w:eastAsiaTheme="minorHAnsi"/>
          <w:b/>
          <w:bCs/>
          <w:sz w:val="22"/>
          <w:szCs w:val="22"/>
          <w:lang w:val="en-GB"/>
        </w:rPr>
        <w:t>长期发展赋能：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项目致力于为学生的学术和职业发展规划提供助力，为申请牛津大学访问生项目（</w:t>
      </w:r>
      <w:r>
        <w:rPr>
          <w:rFonts w:ascii="Palatino Linotype" w:hAnsi="Palatino Linotype" w:eastAsiaTheme="minorHAnsi"/>
          <w:sz w:val="22"/>
          <w:szCs w:val="22"/>
          <w:lang w:val="en-GB"/>
        </w:rPr>
        <w:t>VSP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）或攻读牛津、剑桥等全球顶尖院校的硕博课程奠定坚实基础。</w:t>
      </w:r>
    </w:p>
    <w:p w14:paraId="75C75EF4">
      <w:pPr>
        <w:pStyle w:val="12"/>
        <w:widowControl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</w:p>
    <w:p w14:paraId="2158C539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  <w:lang w:val="en-GB"/>
        </w:rPr>
      </w:pPr>
    </w:p>
    <w:p w14:paraId="13D34004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color w:val="C00000"/>
          <w:sz w:val="22"/>
          <w:szCs w:val="22"/>
        </w:rPr>
        <w:t>三、项目体系</w:t>
      </w:r>
    </w:p>
    <w:p w14:paraId="43FAF4A2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hint="eastAsia" w:ascii="Palatino Linotype" w:hAnsi="Palatino Linotype" w:eastAsiaTheme="minorHAnsi"/>
          <w:sz w:val="22"/>
          <w:szCs w:val="22"/>
        </w:rPr>
        <w:t>项目由 1. 五大门类跨学科学术课程；2. 学术工作坊；3. 特邀嘉宾讲座；4. 企业/实验室参访；5. 学术研导；6. 综合结业课题；7. 全球胜任力与跨文化实践七部分组成。</w:t>
      </w:r>
    </w:p>
    <w:p w14:paraId="7B54702B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 xml:space="preserve">1、五大门类跨学科学术课程 </w:t>
      </w: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Interdisciplinary Academic Lectures</w:t>
      </w:r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 xml:space="preserve"> (5 Modules)</w:t>
      </w:r>
    </w:p>
    <w:p w14:paraId="00FE6E7F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课程秉承牛津大学跨学科教学传统，聚焦于人工智能时代与可持续发展这两大核心课题，通过跨学科研究，探讨不同学科领域的理论与实践如何相互融合与演进。课程涵盖</w:t>
      </w:r>
      <w:r>
        <w:rPr>
          <w:rFonts w:ascii="Palatino Linotype" w:hAnsi="Palatino Linotype" w:eastAsiaTheme="minorHAnsi"/>
          <w:sz w:val="22"/>
          <w:szCs w:val="22"/>
          <w:lang w:val="en-GB"/>
        </w:rPr>
        <w:t>5大核心模块，涉及20个学科领域及90余种前沿议题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。</w:t>
      </w:r>
      <w:r>
        <w:rPr>
          <w:rFonts w:hint="eastAsia" w:ascii="Palatino Linotype" w:hAnsi="Palatino Linotype" w:eastAsiaTheme="minorHAnsi"/>
          <w:sz w:val="22"/>
          <w:szCs w:val="22"/>
        </w:rPr>
        <w:t>五大学术模块包括（五选一）：</w:t>
      </w:r>
    </w:p>
    <w:p w14:paraId="1AEC7263">
      <w:pPr>
        <w:pStyle w:val="12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sz w:val="22"/>
          <w:szCs w:val="22"/>
          <w:lang w:val="en-GB"/>
        </w:rPr>
      </w:pPr>
      <w:r>
        <w:rPr>
          <w:rFonts w:ascii="Palatino Linotype" w:hAnsi="Palatino Linotype" w:eastAsiaTheme="minorHAnsi"/>
          <w:b/>
          <w:bCs/>
          <w:sz w:val="22"/>
          <w:szCs w:val="22"/>
          <w:lang w:val="en-GB"/>
        </w:rPr>
        <w:t>BFM 模块：金融-商科-管理</w:t>
      </w:r>
    </w:p>
    <w:p w14:paraId="7BECF3BD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ascii="Palatino Linotype" w:hAnsi="Palatino Linotype" w:eastAsiaTheme="minorHAnsi"/>
          <w:sz w:val="22"/>
          <w:szCs w:val="22"/>
        </w:rPr>
        <w:t>该模块由牛津大学</w:t>
      </w:r>
      <w:r>
        <w:rPr>
          <w:rFonts w:hint="eastAsia" w:ascii="Palatino Linotype" w:hAnsi="Palatino Linotype" w:eastAsiaTheme="minorHAnsi"/>
          <w:sz w:val="22"/>
          <w:szCs w:val="22"/>
        </w:rPr>
        <w:t>知名学者，大英帝国勋章获得者Mark Clark</w:t>
      </w:r>
      <w:r>
        <w:rPr>
          <w:rFonts w:ascii="Palatino Linotype" w:hAnsi="Palatino Linotype" w:eastAsiaTheme="minorHAnsi"/>
          <w:sz w:val="22"/>
          <w:szCs w:val="22"/>
        </w:rPr>
        <w:t>领衔，</w:t>
      </w:r>
      <w:r>
        <w:rPr>
          <w:rFonts w:hint="eastAsia" w:ascii="Palatino Linotype" w:hAnsi="Palatino Linotype" w:eastAsiaTheme="minorHAnsi"/>
          <w:sz w:val="22"/>
          <w:szCs w:val="22"/>
        </w:rPr>
        <w:t>课程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深度融合领导力、战略管理、金融科技与可持续发展等核心议题。聚焦于人工智能在财务分析、商业流程创新等领域的颠覆性应用。此外，课程将深入研究企业可持续性、社会影响以及品牌管理与估值等前沿领域。</w:t>
      </w:r>
    </w:p>
    <w:p w14:paraId="2202C550">
      <w:pPr>
        <w:pStyle w:val="12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sz w:val="22"/>
          <w:szCs w:val="22"/>
          <w:lang w:val="en-GB"/>
        </w:rPr>
      </w:pPr>
      <w:r>
        <w:rPr>
          <w:rFonts w:ascii="Palatino Linotype" w:hAnsi="Palatino Linotype" w:eastAsiaTheme="minorHAnsi"/>
          <w:b/>
          <w:bCs/>
          <w:sz w:val="22"/>
          <w:szCs w:val="22"/>
          <w:lang w:val="en-GB"/>
        </w:rPr>
        <w:t>LLD 模块：文学、语言与数字传播</w:t>
      </w:r>
    </w:p>
    <w:p w14:paraId="5F58455C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ascii="Palatino Linotype" w:hAnsi="Palatino Linotype" w:eastAsiaTheme="minorHAnsi"/>
          <w:sz w:val="22"/>
          <w:szCs w:val="22"/>
        </w:rPr>
        <w:t>该模块由牛津大学教授Diane Purkiss领衔</w:t>
      </w:r>
      <w:r>
        <w:rPr>
          <w:rFonts w:hint="eastAsia" w:ascii="Palatino Linotype" w:hAnsi="Palatino Linotype" w:eastAsiaTheme="minorHAnsi"/>
          <w:sz w:val="22"/>
          <w:szCs w:val="22"/>
        </w:rPr>
        <w:t>，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课程将</w:t>
      </w:r>
      <w:r>
        <w:rPr>
          <w:rFonts w:ascii="Palatino Linotype" w:hAnsi="Palatino Linotype" w:eastAsiaTheme="minorHAnsi"/>
          <w:sz w:val="22"/>
          <w:szCs w:val="22"/>
          <w:lang w:val="en-GB"/>
        </w:rPr>
        <w:t>审视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人工智能</w:t>
      </w:r>
      <w:r>
        <w:rPr>
          <w:rFonts w:ascii="Palatino Linotype" w:hAnsi="Palatino Linotype" w:eastAsiaTheme="minorHAnsi"/>
          <w:sz w:val="22"/>
          <w:szCs w:val="22"/>
          <w:lang w:val="en-GB"/>
        </w:rPr>
        <w:t>如何影响语言、文化与信息传播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，</w:t>
      </w:r>
      <w:r>
        <w:rPr>
          <w:rFonts w:ascii="Palatino Linotype" w:hAnsi="Palatino Linotype" w:eastAsiaTheme="minorHAnsi"/>
          <w:sz w:val="22"/>
          <w:szCs w:val="22"/>
        </w:rPr>
        <w:t>跨文化与全球化视角，生态批评与环境叙事，数字媒体生态系统</w:t>
      </w:r>
      <w:r>
        <w:rPr>
          <w:rFonts w:hint="eastAsia" w:ascii="Palatino Linotype" w:hAnsi="Palatino Linotype" w:eastAsiaTheme="minorHAnsi"/>
          <w:sz w:val="22"/>
          <w:szCs w:val="22"/>
        </w:rPr>
        <w:t>，人工智能时代</w:t>
      </w:r>
      <w:r>
        <w:rPr>
          <w:rFonts w:ascii="Palatino Linotype" w:hAnsi="Palatino Linotype" w:eastAsiaTheme="minorHAnsi"/>
          <w:sz w:val="22"/>
          <w:szCs w:val="22"/>
        </w:rPr>
        <w:t>新闻的未来</w:t>
      </w:r>
      <w:r>
        <w:rPr>
          <w:rFonts w:hint="eastAsia" w:ascii="Palatino Linotype" w:hAnsi="Palatino Linotype" w:eastAsiaTheme="minorHAnsi"/>
          <w:sz w:val="22"/>
          <w:szCs w:val="22"/>
        </w:rPr>
        <w:t>，</w:t>
      </w:r>
      <w:r>
        <w:rPr>
          <w:rFonts w:ascii="Palatino Linotype" w:hAnsi="Palatino Linotype" w:eastAsiaTheme="minorHAnsi"/>
          <w:sz w:val="22"/>
          <w:szCs w:val="22"/>
        </w:rPr>
        <w:t>以及数字叙事与内容创作</w:t>
      </w:r>
      <w:r>
        <w:rPr>
          <w:rFonts w:ascii="Palatino Linotype" w:hAnsi="Palatino Linotype" w:eastAsiaTheme="minorHAnsi"/>
          <w:sz w:val="22"/>
          <w:szCs w:val="22"/>
          <w:lang w:val="en-GB"/>
        </w:rPr>
        <w:t>等议题。</w:t>
      </w:r>
    </w:p>
    <w:p w14:paraId="6A7FFCA6">
      <w:pPr>
        <w:pStyle w:val="12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sz w:val="22"/>
          <w:szCs w:val="22"/>
          <w:lang w:val="en-GB"/>
        </w:rPr>
      </w:pPr>
      <w:r>
        <w:rPr>
          <w:rFonts w:ascii="Palatino Linotype" w:hAnsi="Palatino Linotype" w:eastAsiaTheme="minorHAnsi"/>
          <w:b/>
          <w:bCs/>
          <w:sz w:val="22"/>
          <w:szCs w:val="22"/>
          <w:lang w:val="en-GB"/>
        </w:rPr>
        <w:t>STEM 模块：</w:t>
      </w:r>
      <w:r>
        <w:rPr>
          <w:rFonts w:hint="eastAsia" w:ascii="Palatino Linotype" w:hAnsi="Palatino Linotype" w:eastAsiaTheme="minorHAnsi"/>
          <w:b/>
          <w:bCs/>
          <w:sz w:val="22"/>
          <w:szCs w:val="22"/>
          <w:lang w:val="en-GB"/>
        </w:rPr>
        <w:t>前沿科学-数学、物理、计算机、工程</w:t>
      </w:r>
    </w:p>
    <w:p w14:paraId="771087EC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  <w:lang w:val="en-GB"/>
        </w:rPr>
        <w:t>该模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块由</w:t>
      </w:r>
      <w:r>
        <w:rPr>
          <w:rFonts w:ascii="Palatino Linotype" w:hAnsi="Palatino Linotype" w:eastAsiaTheme="minorHAnsi"/>
          <w:sz w:val="22"/>
          <w:szCs w:val="22"/>
        </w:rPr>
        <w:t>牛津大学教授，美国宇航局（NASA）前</w:t>
      </w:r>
      <w:r>
        <w:rPr>
          <w:rFonts w:hint="eastAsia" w:ascii="Palatino Linotype" w:hAnsi="Palatino Linotype" w:eastAsiaTheme="minorHAnsi"/>
          <w:sz w:val="22"/>
          <w:szCs w:val="22"/>
        </w:rPr>
        <w:t>哈勃</w:t>
      </w:r>
      <w:r>
        <w:rPr>
          <w:rFonts w:ascii="Palatino Linotype" w:hAnsi="Palatino Linotype" w:eastAsiaTheme="minorHAnsi"/>
          <w:sz w:val="22"/>
          <w:szCs w:val="22"/>
        </w:rPr>
        <w:t>学者Martin Bureau </w:t>
      </w:r>
      <w:r>
        <w:rPr>
          <w:rFonts w:hint="eastAsia" w:ascii="Palatino Linotype" w:hAnsi="Palatino Linotype" w:eastAsiaTheme="minorHAnsi"/>
          <w:sz w:val="22"/>
          <w:szCs w:val="22"/>
        </w:rPr>
        <w:t>领衔，课程深度融合数学、物理、计算机科学与工程前沿，不仅涵盖高等数学理论和人工智能在机器人等领域的应用，还探讨天体物理学、粒子加速器等尖端物理议题。此外，课程聚焦于纳米技术与材料工程，以及可持续工程与环境创新。</w:t>
      </w:r>
    </w:p>
    <w:p w14:paraId="745D4DFD">
      <w:pPr>
        <w:pStyle w:val="12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sz w:val="22"/>
          <w:szCs w:val="22"/>
          <w:lang w:val="en-GB"/>
        </w:rPr>
      </w:pPr>
      <w:r>
        <w:rPr>
          <w:rFonts w:ascii="Palatino Linotype" w:hAnsi="Palatino Linotype" w:eastAsiaTheme="minorHAnsi"/>
          <w:b/>
          <w:bCs/>
          <w:sz w:val="22"/>
          <w:szCs w:val="22"/>
          <w:lang w:val="en-GB"/>
        </w:rPr>
        <w:t>MS 模块：医学科学</w:t>
      </w:r>
    </w:p>
    <w:p w14:paraId="66AC3F54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sz w:val="22"/>
          <w:szCs w:val="22"/>
          <w:lang w:val="en-GB"/>
        </w:rPr>
      </w:pP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该模块由牛津大学教授，英国皇家学会、医学科学院院士</w:t>
      </w:r>
      <w:r>
        <w:rPr>
          <w:rFonts w:ascii="Palatino Linotype" w:hAnsi="Palatino Linotype" w:eastAsiaTheme="minorHAnsi"/>
          <w:sz w:val="22"/>
          <w:szCs w:val="22"/>
          <w:lang w:val="en-GB"/>
        </w:rPr>
        <w:t xml:space="preserve"> Walter Bodmer 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爵士</w:t>
      </w:r>
      <w:r>
        <w:rPr>
          <w:rFonts w:ascii="Palatino Linotype" w:hAnsi="Palatino Linotype" w:eastAsiaTheme="minorHAnsi"/>
          <w:sz w:val="22"/>
          <w:szCs w:val="22"/>
          <w:lang w:val="en-GB"/>
        </w:rPr>
        <w:t>领衔，课程深度融合了人工智能、医疗科技与再生医学的前沿研究。学生将深入学习AI辅助诊断、药物研发、个性化医疗及医疗数据分析，同时系统了解英国国家医疗服务体系（NHS）等全球医疗系统的运作，旨在培养未来的医学创新者。</w:t>
      </w:r>
    </w:p>
    <w:p w14:paraId="355433E7">
      <w:pPr>
        <w:pStyle w:val="12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sz w:val="22"/>
          <w:szCs w:val="22"/>
          <w:lang w:val="en-GB"/>
        </w:rPr>
      </w:pPr>
      <w:r>
        <w:rPr>
          <w:rFonts w:ascii="Palatino Linotype" w:hAnsi="Palatino Linotype" w:eastAsiaTheme="minorHAnsi"/>
          <w:b/>
          <w:bCs/>
          <w:sz w:val="22"/>
          <w:szCs w:val="22"/>
          <w:lang w:val="en-GB"/>
        </w:rPr>
        <w:t>PPEL 模块：政治、哲学、经济与法律</w:t>
      </w:r>
    </w:p>
    <w:p w14:paraId="5F4EF588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该模块由牛津大学教授</w:t>
      </w:r>
      <w:r>
        <w:rPr>
          <w:rFonts w:hint="eastAsia" w:ascii="Palatino Linotype" w:hAnsi="Palatino Linotype" w:eastAsiaTheme="minorHAnsi"/>
          <w:sz w:val="22"/>
          <w:szCs w:val="22"/>
        </w:rPr>
        <w:t>，</w:t>
      </w:r>
      <w:r>
        <w:rPr>
          <w:rFonts w:ascii="Palatino Linotype" w:hAnsi="Palatino Linotype" w:eastAsiaTheme="minorHAnsi"/>
          <w:sz w:val="22"/>
          <w:szCs w:val="22"/>
        </w:rPr>
        <w:t>英国社会科学院院士Michael Freeden领衔，</w:t>
      </w:r>
      <w:r>
        <w:rPr>
          <w:rFonts w:hint="eastAsia" w:ascii="Palatino Linotype" w:hAnsi="Palatino Linotype" w:eastAsiaTheme="minorHAnsi"/>
          <w:sz w:val="22"/>
          <w:szCs w:val="22"/>
        </w:rPr>
        <w:t>课程</w:t>
      </w:r>
      <w:r>
        <w:rPr>
          <w:rFonts w:ascii="Palatino Linotype" w:hAnsi="Palatino Linotype" w:eastAsiaTheme="minorHAnsi"/>
          <w:sz w:val="22"/>
          <w:szCs w:val="22"/>
        </w:rPr>
        <w:t>融合政治、经济、哲学与法律视角，深度探讨</w:t>
      </w:r>
      <w:r>
        <w:rPr>
          <w:rFonts w:hint="eastAsia" w:ascii="Palatino Linotype" w:hAnsi="Palatino Linotype" w:eastAsiaTheme="minorHAnsi"/>
          <w:sz w:val="22"/>
          <w:szCs w:val="22"/>
        </w:rPr>
        <w:t>人工智能</w:t>
      </w:r>
      <w:r>
        <w:rPr>
          <w:rFonts w:ascii="Palatino Linotype" w:hAnsi="Palatino Linotype" w:eastAsiaTheme="minorHAnsi"/>
          <w:sz w:val="22"/>
          <w:szCs w:val="22"/>
        </w:rPr>
        <w:t>时代下的全球性挑战。课程聚焦于AI伦理与监管、地缘政治与经济变革，旨在培养学生解决复杂社会与国际问题的跨学科思维能力。</w:t>
      </w:r>
    </w:p>
    <w:p w14:paraId="3074B1EE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color w:val="C0000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bCs/>
          <w:color w:val="C00000"/>
          <w:sz w:val="22"/>
          <w:szCs w:val="22"/>
        </w:rPr>
        <w:t>课程大纲请参考项目宣传册</w:t>
      </w:r>
    </w:p>
    <w:p w14:paraId="1E0EB89B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color w:val="C00000"/>
          <w:sz w:val="22"/>
          <w:szCs w:val="22"/>
          <w:lang w:val="en-GB"/>
        </w:rPr>
      </w:pPr>
    </w:p>
    <w:p w14:paraId="10A3B2F6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>2、学术工作坊 Academic Workshops</w:t>
      </w:r>
    </w:p>
    <w:p w14:paraId="6553D6D3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hint="eastAsia" w:ascii="Palatino Linotype" w:hAnsi="Palatino Linotype" w:eastAsiaTheme="minorHAnsi"/>
          <w:sz w:val="22"/>
          <w:szCs w:val="22"/>
        </w:rPr>
        <w:t>通过学术工作坊，提升学生的跨文化沟通、批判性思维与公众表达能力。内容涵盖研究方法、思维训练、公众演讲技巧等，并安排牛津大学学生圆桌对话和留学申请指导。</w:t>
      </w:r>
    </w:p>
    <w:p w14:paraId="06F90430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>3、</w:t>
      </w:r>
      <w:bookmarkStart w:id="1" w:name="_Hlk207233624"/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 xml:space="preserve"> 特邀嘉宾</w:t>
      </w:r>
      <w:bookmarkEnd w:id="1"/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>讲座 Guest Lecture</w:t>
      </w:r>
    </w:p>
    <w:p w14:paraId="173E33AD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hint="eastAsia" w:ascii="Palatino Linotype" w:hAnsi="Palatino Linotype" w:eastAsiaTheme="minorHAnsi"/>
          <w:sz w:val="22"/>
          <w:szCs w:val="22"/>
        </w:rPr>
        <w:t>项目特邀重量级嘉宾，</w:t>
      </w:r>
      <w:r>
        <w:rPr>
          <w:rFonts w:ascii="Palatino Linotype" w:hAnsi="Palatino Linotype" w:eastAsiaTheme="minorHAnsi"/>
          <w:sz w:val="22"/>
          <w:szCs w:val="22"/>
        </w:rPr>
        <w:t>与行业领袖直接对话，拓宽对多元行业的认知与视野</w:t>
      </w:r>
      <w:r>
        <w:rPr>
          <w:rFonts w:hint="eastAsia" w:ascii="Palatino Linotype" w:hAnsi="Palatino Linotype" w:eastAsiaTheme="minorHAnsi"/>
          <w:sz w:val="22"/>
          <w:szCs w:val="22"/>
        </w:rPr>
        <w:t>。往期嘉宾包含《唐顿庄园》总制片人、英格兰央行高管、</w:t>
      </w:r>
      <w:r>
        <w:rPr>
          <w:rFonts w:ascii="Palatino Linotype" w:hAnsi="Palatino Linotype" w:eastAsiaTheme="minorHAnsi"/>
          <w:sz w:val="22"/>
          <w:szCs w:val="22"/>
        </w:rPr>
        <w:t>BBC导演、世界银行副行长、联合国委员等</w:t>
      </w:r>
      <w:r>
        <w:rPr>
          <w:rFonts w:hint="eastAsia" w:ascii="Palatino Linotype" w:hAnsi="Palatino Linotype" w:eastAsiaTheme="minorHAnsi"/>
          <w:sz w:val="22"/>
          <w:szCs w:val="22"/>
        </w:rPr>
        <w:t>。</w:t>
      </w:r>
    </w:p>
    <w:p w14:paraId="4B3D63DC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</w:p>
    <w:p w14:paraId="19466072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 xml:space="preserve">4、 </w:t>
      </w: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企业</w:t>
      </w:r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>机构/</w:t>
      </w: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实验室参访</w:t>
      </w:r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 xml:space="preserve"> Enterprise/Lab Visit</w:t>
      </w:r>
    </w:p>
    <w:p w14:paraId="621BCB02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学生将实地考察英国知名企业与科研机构，贯通理论与实践。往期参访机构包括银石赛道、捷豹路虎、ACCA总部、英格兰央行、伦敦证券交易所及人造皮肤医学实验室等</w:t>
      </w:r>
      <w:r>
        <w:rPr>
          <w:rFonts w:hint="eastAsia" w:ascii="Palatino Linotype" w:hAnsi="Palatino Linotype" w:eastAsiaTheme="minorHAnsi"/>
          <w:sz w:val="22"/>
          <w:szCs w:val="22"/>
        </w:rPr>
        <w:t>。</w:t>
      </w:r>
    </w:p>
    <w:p w14:paraId="623A98A1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</w:p>
    <w:p w14:paraId="2FCDEECD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>5、</w:t>
      </w:r>
      <w:bookmarkStart w:id="2" w:name="_Hlk207231625"/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>学术研导 Supervision Sessions</w:t>
      </w:r>
    </w:p>
    <w:bookmarkEnd w:id="2"/>
    <w:p w14:paraId="690368D0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hint="eastAsia" w:ascii="Palatino Linotype" w:hAnsi="Palatino Linotype" w:eastAsiaTheme="minorHAnsi"/>
          <w:sz w:val="22"/>
          <w:szCs w:val="22"/>
        </w:rPr>
        <w:t>沿用牛津大学的传统教学模式，通过小班化导师辅导，为学生提供学术支持。学生在学术导师的指导下，以小组形式完成结业项目。辅导环节重点培养学生的批判性思维、创新性问题解决能力以及团队协作与时间管理等核心素养。</w:t>
      </w:r>
    </w:p>
    <w:p w14:paraId="74801027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</w:p>
    <w:p w14:paraId="277A49DA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bCs/>
          <w:color w:val="002060"/>
          <w:sz w:val="22"/>
          <w:szCs w:val="22"/>
        </w:rPr>
        <w:t>6、综合结业课题 Capstone Project</w:t>
      </w:r>
    </w:p>
    <w:p w14:paraId="3AE12CBB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sz w:val="22"/>
          <w:szCs w:val="22"/>
        </w:rPr>
        <w:t>本核心环节旨在引导学生将理论知识应用于人工智能伦理、气候变化等重大现实议题，通过跨学科小组协作</w:t>
      </w:r>
      <w:r>
        <w:rPr>
          <w:rFonts w:hint="eastAsia" w:ascii="Palatino Linotype" w:hAnsi="Palatino Linotype" w:eastAsiaTheme="minorHAnsi"/>
          <w:sz w:val="22"/>
          <w:szCs w:val="22"/>
        </w:rPr>
        <w:t>提出</w:t>
      </w:r>
      <w:r>
        <w:rPr>
          <w:rFonts w:ascii="Palatino Linotype" w:hAnsi="Palatino Linotype" w:eastAsiaTheme="minorHAnsi"/>
          <w:sz w:val="22"/>
          <w:szCs w:val="22"/>
        </w:rPr>
        <w:t>创新解决方案。学生需综合考量可行性、可持续性与伦理影响，在此过程中全面提升沟通</w:t>
      </w:r>
      <w:r>
        <w:rPr>
          <w:rFonts w:hint="eastAsia" w:ascii="Palatino Linotype" w:hAnsi="Palatino Linotype" w:eastAsiaTheme="minorHAnsi"/>
          <w:sz w:val="22"/>
          <w:szCs w:val="22"/>
        </w:rPr>
        <w:t>协作</w:t>
      </w:r>
      <w:r>
        <w:rPr>
          <w:rFonts w:ascii="Palatino Linotype" w:hAnsi="Palatino Linotype" w:eastAsiaTheme="minorHAnsi"/>
          <w:sz w:val="22"/>
          <w:szCs w:val="22"/>
        </w:rPr>
        <w:t>与复杂问题解决能力，最终通过结业答辩展示成果，为学术与职业发展奠定坚实基础。</w:t>
      </w:r>
    </w:p>
    <w:p w14:paraId="2D9262F2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</w:p>
    <w:p w14:paraId="2CEE493F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00206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color w:val="002060"/>
          <w:sz w:val="22"/>
          <w:szCs w:val="22"/>
        </w:rPr>
        <w:t>7、</w:t>
      </w:r>
      <w:bookmarkStart w:id="3" w:name="_Hlk207231764"/>
      <w:r>
        <w:rPr>
          <w:rFonts w:hint="eastAsia" w:ascii="Palatino Linotype" w:hAnsi="Palatino Linotype" w:eastAsiaTheme="minorHAnsi"/>
          <w:b/>
          <w:color w:val="002060"/>
          <w:sz w:val="22"/>
          <w:szCs w:val="22"/>
        </w:rPr>
        <w:t>全球胜任力与跨文化实践</w:t>
      </w:r>
      <w:bookmarkEnd w:id="3"/>
      <w:r>
        <w:rPr>
          <w:rFonts w:hint="eastAsia" w:ascii="Palatino Linotype" w:hAnsi="Palatino Linotype" w:eastAsiaTheme="minorHAnsi"/>
          <w:b/>
          <w:color w:val="002060"/>
          <w:sz w:val="22"/>
          <w:szCs w:val="22"/>
        </w:rPr>
        <w:t xml:space="preserve"> Global Competence </w:t>
      </w:r>
      <w:r>
        <w:rPr>
          <w:rFonts w:ascii="Palatino Linotype" w:hAnsi="Palatino Linotype" w:eastAsiaTheme="minorHAnsi"/>
          <w:b/>
          <w:color w:val="002060"/>
          <w:sz w:val="22"/>
          <w:szCs w:val="22"/>
        </w:rPr>
        <w:t>and</w:t>
      </w:r>
      <w:r>
        <w:rPr>
          <w:rFonts w:hint="eastAsia" w:ascii="Palatino Linotype" w:hAnsi="Palatino Linotype" w:eastAsiaTheme="minorHAnsi"/>
          <w:b/>
          <w:color w:val="002060"/>
          <w:sz w:val="22"/>
          <w:szCs w:val="22"/>
        </w:rPr>
        <w:t xml:space="preserve"> Intercultural Activities</w:t>
      </w:r>
    </w:p>
    <w:p w14:paraId="03D779F6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ascii="Palatino Linotype" w:hAnsi="Palatino Linotype" w:eastAsiaTheme="minorHAnsi"/>
          <w:sz w:val="22"/>
          <w:szCs w:val="22"/>
          <w:lang w:val="en-GB"/>
        </w:rPr>
        <w:t>全球胜任力是个人在日益互联的世界中，理解并有效应对全球议题、与不同文化背景的人进行有效互动、并为共同福祉采取行动的综合能力。</w:t>
      </w:r>
    </w:p>
    <w:p w14:paraId="35FAADB0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hint="eastAsia" w:ascii="Palatino Linotype" w:hAnsi="Palatino Linotype" w:eastAsiaTheme="minorHAnsi"/>
          <w:b/>
          <w:bCs/>
          <w:sz w:val="22"/>
          <w:szCs w:val="22"/>
          <w:lang w:val="en-GB"/>
        </w:rPr>
        <w:t xml:space="preserve">Formal Dinner </w:t>
      </w:r>
      <w:r>
        <w:rPr>
          <w:rFonts w:ascii="Palatino Linotype" w:hAnsi="Palatino Linotype" w:eastAsiaTheme="minorHAnsi"/>
          <w:b/>
          <w:bCs/>
          <w:sz w:val="22"/>
          <w:szCs w:val="22"/>
          <w:lang w:val="en-GB"/>
        </w:rPr>
        <w:t>牛津传统高桌晚宴</w:t>
      </w:r>
      <w:r>
        <w:rPr>
          <w:rFonts w:hint="eastAsia" w:ascii="Palatino Linotype" w:hAnsi="Palatino Linotype" w:eastAsiaTheme="minorHAnsi"/>
          <w:b/>
          <w:bCs/>
          <w:sz w:val="22"/>
          <w:szCs w:val="22"/>
          <w:lang w:val="en-GB"/>
        </w:rPr>
        <w:t>：</w:t>
      </w:r>
      <w:r>
        <w:rPr>
          <w:rFonts w:ascii="Palatino Linotype" w:hAnsi="Palatino Linotype" w:eastAsiaTheme="minorHAnsi"/>
          <w:sz w:val="22"/>
          <w:szCs w:val="22"/>
          <w:lang w:val="en-GB"/>
        </w:rPr>
        <w:t>遵循正式着装规范，在历史悠久的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学院</w:t>
      </w:r>
      <w:r>
        <w:rPr>
          <w:rFonts w:ascii="Palatino Linotype" w:hAnsi="Palatino Linotype" w:eastAsiaTheme="minorHAnsi"/>
          <w:sz w:val="22"/>
          <w:szCs w:val="22"/>
          <w:lang w:val="en-GB"/>
        </w:rPr>
        <w:t>环境中，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亲身实践</w:t>
      </w:r>
      <w:r>
        <w:rPr>
          <w:rFonts w:ascii="Palatino Linotype" w:hAnsi="Palatino Linotype" w:eastAsiaTheme="minorHAnsi"/>
          <w:sz w:val="22"/>
          <w:szCs w:val="22"/>
          <w:lang w:val="en-GB"/>
        </w:rPr>
        <w:t>牛津大学的学术传承与社交规范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，</w:t>
      </w:r>
      <w:r>
        <w:rPr>
          <w:rFonts w:ascii="Palatino Linotype" w:hAnsi="Palatino Linotype" w:eastAsiaTheme="minorHAnsi"/>
          <w:sz w:val="22"/>
          <w:szCs w:val="22"/>
          <w:lang w:val="en-GB"/>
        </w:rPr>
        <w:t>提升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学生</w:t>
      </w:r>
      <w:r>
        <w:rPr>
          <w:rFonts w:ascii="Palatino Linotype" w:hAnsi="Palatino Linotype" w:eastAsiaTheme="minorHAnsi"/>
          <w:sz w:val="22"/>
          <w:szCs w:val="22"/>
          <w:lang w:val="en-GB"/>
        </w:rPr>
        <w:t>在跨文化背景下的沟通能力与适应性。</w:t>
      </w:r>
    </w:p>
    <w:p w14:paraId="6CE5FC25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hint="eastAsia" w:ascii="Palatino Linotype" w:hAnsi="Palatino Linotype" w:eastAsiaTheme="minorHAnsi"/>
          <w:b/>
          <w:bCs/>
          <w:sz w:val="22"/>
          <w:szCs w:val="22"/>
          <w:lang w:val="en-GB"/>
        </w:rPr>
        <w:t xml:space="preserve">Gala Ball </w:t>
      </w:r>
      <w:r>
        <w:rPr>
          <w:rFonts w:ascii="Palatino Linotype" w:hAnsi="Palatino Linotype" w:eastAsiaTheme="minorHAnsi"/>
          <w:b/>
          <w:bCs/>
          <w:sz w:val="22"/>
          <w:szCs w:val="22"/>
          <w:lang w:val="en-GB"/>
        </w:rPr>
        <w:t>社交舞会：</w:t>
      </w:r>
      <w:r>
        <w:rPr>
          <w:rFonts w:ascii="Palatino Linotype" w:hAnsi="Palatino Linotype" w:eastAsiaTheme="minorHAnsi"/>
          <w:sz w:val="22"/>
          <w:szCs w:val="22"/>
          <w:lang w:val="en-GB"/>
        </w:rPr>
        <w:t>作为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牛津悠久传统的</w:t>
      </w:r>
      <w:r>
        <w:rPr>
          <w:rFonts w:ascii="Palatino Linotype" w:hAnsi="Palatino Linotype" w:eastAsiaTheme="minorHAnsi"/>
          <w:sz w:val="22"/>
          <w:szCs w:val="22"/>
          <w:lang w:val="en-GB"/>
        </w:rPr>
        <w:t>文化形式，社交舞会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是</w:t>
      </w:r>
      <w:r>
        <w:rPr>
          <w:rFonts w:ascii="Palatino Linotype" w:hAnsi="Palatino Linotype" w:eastAsiaTheme="minorHAnsi"/>
          <w:sz w:val="22"/>
          <w:szCs w:val="22"/>
          <w:lang w:val="en-GB"/>
        </w:rPr>
        <w:t>实践跨文化沟通的场域。学生有机会与来自不同文化背景的同伴交流，提升社交场合中的人际交往与文化理解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力</w:t>
      </w:r>
      <w:r>
        <w:rPr>
          <w:rFonts w:ascii="Palatino Linotype" w:hAnsi="Palatino Linotype" w:eastAsiaTheme="minorHAnsi"/>
          <w:sz w:val="22"/>
          <w:szCs w:val="22"/>
          <w:lang w:val="en-GB"/>
        </w:rPr>
        <w:t>。</w:t>
      </w:r>
    </w:p>
    <w:p w14:paraId="4E071505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  <w:lang w:val="en-GB"/>
        </w:rPr>
      </w:pPr>
      <w:r>
        <w:rPr>
          <w:rFonts w:ascii="Palatino Linotype" w:hAnsi="Palatino Linotype" w:eastAsiaTheme="minorHAnsi"/>
          <w:sz w:val="22"/>
          <w:szCs w:val="22"/>
          <w:lang w:val="en-GB"/>
        </w:rPr>
        <w:t>此外，项目还包括英式下午茶、温莎城堡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、</w:t>
      </w:r>
      <w:r>
        <w:rPr>
          <w:rFonts w:ascii="Palatino Linotype" w:hAnsi="Palatino Linotype" w:eastAsiaTheme="minorHAnsi"/>
          <w:sz w:val="22"/>
          <w:szCs w:val="22"/>
          <w:lang w:val="en-GB"/>
        </w:rPr>
        <w:t>莎士比亚故居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、伦敦</w:t>
      </w:r>
      <w:r>
        <w:rPr>
          <w:rFonts w:ascii="Palatino Linotype" w:hAnsi="Palatino Linotype" w:eastAsiaTheme="minorHAnsi"/>
          <w:sz w:val="22"/>
          <w:szCs w:val="22"/>
          <w:lang w:val="en-GB"/>
        </w:rPr>
        <w:t>等文化访</w:t>
      </w:r>
      <w:r>
        <w:rPr>
          <w:rFonts w:hint="eastAsia" w:ascii="Palatino Linotype" w:hAnsi="Palatino Linotype" w:eastAsiaTheme="minorHAnsi"/>
          <w:sz w:val="22"/>
          <w:szCs w:val="22"/>
          <w:lang w:val="en-GB"/>
        </w:rPr>
        <w:t>问</w:t>
      </w:r>
      <w:r>
        <w:rPr>
          <w:rFonts w:ascii="Palatino Linotype" w:hAnsi="Palatino Linotype" w:eastAsiaTheme="minorHAnsi"/>
          <w:sz w:val="22"/>
          <w:szCs w:val="22"/>
          <w:lang w:val="en-GB"/>
        </w:rPr>
        <w:t>，以多维度、立体化的方式呈现英国历史与人文风貌，进一步拓展学生的国际视野。</w:t>
      </w:r>
    </w:p>
    <w:p w14:paraId="22987B42">
      <w:pPr>
        <w:pStyle w:val="12"/>
        <w:numPr>
          <w:ilvl w:val="0"/>
          <w:numId w:val="3"/>
        </w:numPr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color w:val="C00000"/>
          <w:sz w:val="22"/>
          <w:szCs w:val="22"/>
        </w:rPr>
        <w:t>学生福利与支持</w:t>
      </w:r>
    </w:p>
    <w:p w14:paraId="3D89AA59">
      <w:pPr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b/>
          <w:bCs/>
          <w:sz w:val="22"/>
          <w:szCs w:val="22"/>
        </w:rPr>
        <w:t>全周期一站式支持</w:t>
      </w:r>
      <w:r>
        <w:rPr>
          <w:rFonts w:hint="eastAsia" w:ascii="Palatino Linotype" w:hAnsi="Palatino Linotype" w:eastAsiaTheme="minorHAnsi"/>
          <w:b/>
          <w:bCs/>
          <w:sz w:val="22"/>
          <w:szCs w:val="22"/>
        </w:rPr>
        <w:t>：</w:t>
      </w:r>
      <w:r>
        <w:rPr>
          <w:rFonts w:ascii="Palatino Linotype" w:hAnsi="Palatino Linotype" w:eastAsiaTheme="minorHAnsi"/>
          <w:sz w:val="22"/>
          <w:szCs w:val="22"/>
        </w:rPr>
        <w:t>涵盖</w:t>
      </w:r>
      <w:r>
        <w:rPr>
          <w:rFonts w:hint="eastAsia" w:ascii="Palatino Linotype" w:hAnsi="Palatino Linotype" w:eastAsiaTheme="minorHAnsi"/>
          <w:sz w:val="22"/>
          <w:szCs w:val="22"/>
        </w:rPr>
        <w:t>行前指导、接送机</w:t>
      </w:r>
      <w:r>
        <w:rPr>
          <w:rFonts w:ascii="Palatino Linotype" w:hAnsi="Palatino Linotype" w:eastAsiaTheme="minorHAnsi"/>
          <w:sz w:val="22"/>
          <w:szCs w:val="22"/>
        </w:rPr>
        <w:t>、学业答疑与文化活动引导，以“亲历者”身份助力学生深度融入学术与跨文化环境。</w:t>
      </w:r>
    </w:p>
    <w:p w14:paraId="4CE60609">
      <w:pPr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b/>
          <w:bCs/>
          <w:sz w:val="22"/>
          <w:szCs w:val="22"/>
        </w:rPr>
        <w:t>项目期间</w:t>
      </w:r>
      <w:r>
        <w:rPr>
          <w:rFonts w:hint="eastAsia" w:ascii="Palatino Linotype" w:hAnsi="Palatino Linotype" w:eastAsiaTheme="minorHAnsi"/>
          <w:b/>
          <w:bCs/>
          <w:sz w:val="22"/>
          <w:szCs w:val="22"/>
        </w:rPr>
        <w:t>24小时</w:t>
      </w:r>
      <w:r>
        <w:rPr>
          <w:rFonts w:ascii="Palatino Linotype" w:hAnsi="Palatino Linotype" w:eastAsiaTheme="minorHAnsi"/>
          <w:b/>
          <w:bCs/>
          <w:sz w:val="22"/>
          <w:szCs w:val="22"/>
        </w:rPr>
        <w:t>支持：</w:t>
      </w:r>
      <w:r>
        <w:rPr>
          <w:rFonts w:hint="eastAsia" w:ascii="Palatino Linotype" w:hAnsi="Palatino Linotype" w:eastAsiaTheme="minorHAnsi"/>
          <w:sz w:val="22"/>
          <w:szCs w:val="22"/>
        </w:rPr>
        <w:t>依</w:t>
      </w:r>
      <w:r>
        <w:rPr>
          <w:rFonts w:ascii="Palatino Linotype" w:hAnsi="Palatino Linotype" w:eastAsiaTheme="minorHAnsi"/>
          <w:sz w:val="22"/>
          <w:szCs w:val="22"/>
        </w:rPr>
        <w:t>托</w:t>
      </w:r>
      <w:r>
        <w:rPr>
          <w:rFonts w:hint="eastAsia" w:ascii="Palatino Linotype" w:hAnsi="Palatino Linotype" w:eastAsiaTheme="minorHAnsi"/>
          <w:sz w:val="22"/>
          <w:szCs w:val="22"/>
        </w:rPr>
        <w:t>课程</w:t>
      </w:r>
      <w:r>
        <w:rPr>
          <w:rFonts w:ascii="Palatino Linotype" w:hAnsi="Palatino Linotype" w:eastAsiaTheme="minorHAnsi"/>
          <w:sz w:val="22"/>
          <w:szCs w:val="22"/>
        </w:rPr>
        <w:t>系统</w:t>
      </w:r>
      <w:r>
        <w:rPr>
          <w:rFonts w:hint="eastAsia" w:ascii="Palatino Linotype" w:hAnsi="Palatino Linotype" w:eastAsiaTheme="minorHAnsi"/>
          <w:sz w:val="22"/>
          <w:szCs w:val="22"/>
        </w:rPr>
        <w:t>以及</w:t>
      </w:r>
      <w:r>
        <w:rPr>
          <w:rFonts w:ascii="Palatino Linotype" w:hAnsi="Palatino Linotype" w:eastAsiaTheme="minorHAnsi"/>
          <w:sz w:val="22"/>
          <w:szCs w:val="22"/>
        </w:rPr>
        <w:t>助教团队，构建高效深度学习支持与健康保障体系。</w:t>
      </w:r>
      <w:r>
        <w:rPr>
          <w:rFonts w:hint="eastAsia" w:ascii="Palatino Linotype" w:hAnsi="Palatino Linotype" w:eastAsiaTheme="minorHAnsi"/>
          <w:sz w:val="22"/>
          <w:szCs w:val="22"/>
        </w:rPr>
        <w:t>专属课程</w:t>
      </w:r>
      <w:r>
        <w:rPr>
          <w:rFonts w:ascii="Palatino Linotype" w:hAnsi="Palatino Linotype" w:eastAsiaTheme="minorHAnsi"/>
          <w:sz w:val="22"/>
          <w:szCs w:val="22"/>
        </w:rPr>
        <w:t>App实现精准学术管理</w:t>
      </w:r>
      <w:r>
        <w:rPr>
          <w:rFonts w:hint="eastAsia" w:ascii="Palatino Linotype" w:hAnsi="Palatino Linotype" w:eastAsiaTheme="minorHAnsi"/>
          <w:sz w:val="22"/>
          <w:szCs w:val="22"/>
        </w:rPr>
        <w:t>，</w:t>
      </w:r>
      <w:r>
        <w:rPr>
          <w:rFonts w:ascii="Palatino Linotype" w:hAnsi="Palatino Linotype" w:eastAsiaTheme="minorHAnsi"/>
          <w:sz w:val="22"/>
          <w:szCs w:val="22"/>
        </w:rPr>
        <w:t>整合本地</w:t>
      </w:r>
      <w:r>
        <w:rPr>
          <w:rFonts w:hint="eastAsia" w:ascii="Palatino Linotype" w:hAnsi="Palatino Linotype" w:eastAsiaTheme="minorHAnsi"/>
          <w:sz w:val="22"/>
          <w:szCs w:val="22"/>
        </w:rPr>
        <w:t>餐饮</w:t>
      </w:r>
      <w:r>
        <w:rPr>
          <w:rFonts w:ascii="Palatino Linotype" w:hAnsi="Palatino Linotype" w:eastAsiaTheme="minorHAnsi"/>
          <w:sz w:val="22"/>
          <w:szCs w:val="22"/>
        </w:rPr>
        <w:t>资源，拓展多元</w:t>
      </w:r>
      <w:r>
        <w:rPr>
          <w:rFonts w:hint="eastAsia" w:ascii="Palatino Linotype" w:hAnsi="Palatino Linotype" w:eastAsiaTheme="minorHAnsi"/>
          <w:sz w:val="22"/>
          <w:szCs w:val="22"/>
        </w:rPr>
        <w:t>文化</w:t>
      </w:r>
      <w:r>
        <w:rPr>
          <w:rFonts w:ascii="Palatino Linotype" w:hAnsi="Palatino Linotype" w:eastAsiaTheme="minorHAnsi"/>
          <w:sz w:val="22"/>
          <w:szCs w:val="22"/>
        </w:rPr>
        <w:t>体验</w:t>
      </w:r>
      <w:r>
        <w:rPr>
          <w:rFonts w:hint="eastAsia" w:ascii="Palatino Linotype" w:hAnsi="Palatino Linotype" w:eastAsiaTheme="minorHAnsi"/>
          <w:sz w:val="22"/>
          <w:szCs w:val="22"/>
        </w:rPr>
        <w:t>。</w:t>
      </w:r>
    </w:p>
    <w:p w14:paraId="7C8BE2B6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</w:p>
    <w:p w14:paraId="05545EAB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/>
          <w:color w:val="C00000"/>
          <w:sz w:val="22"/>
          <w:szCs w:val="22"/>
        </w:rPr>
      </w:pPr>
      <w:r>
        <w:rPr>
          <w:rFonts w:hint="eastAsia" w:ascii="Palatino Linotype" w:hAnsi="Palatino Linotype" w:eastAsiaTheme="minorHAnsi"/>
          <w:b/>
          <w:color w:val="C00000"/>
          <w:sz w:val="22"/>
          <w:szCs w:val="22"/>
        </w:rPr>
        <w:t>五、项目基本信息</w:t>
      </w:r>
    </w:p>
    <w:p w14:paraId="10C06B97">
      <w:pPr>
        <w:spacing w:line="360" w:lineRule="auto"/>
        <w:rPr>
          <w:rFonts w:ascii="Palatino Linotype" w:hAnsi="Palatino Linotype" w:eastAsiaTheme="minorHAnsi"/>
          <w:b/>
          <w:color w:val="002060"/>
          <w:sz w:val="22"/>
          <w:szCs w:val="22"/>
        </w:rPr>
      </w:pPr>
      <w:r>
        <w:rPr>
          <w:rFonts w:ascii="Palatino Linotype" w:hAnsi="Palatino Linotype" w:eastAsiaTheme="minorHAnsi"/>
          <w:b/>
          <w:color w:val="002060"/>
          <w:sz w:val="22"/>
          <w:szCs w:val="22"/>
        </w:rPr>
        <w:t>项目时间：</w:t>
      </w:r>
    </w:p>
    <w:p w14:paraId="2E3BDC98">
      <w:pPr>
        <w:pStyle w:val="12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</w:pP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BFM模块</w:t>
      </w: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：</w:t>
      </w: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商科-金融-管理（2026年7月19日-8月1日 ）</w:t>
      </w:r>
    </w:p>
    <w:p w14:paraId="498A7BAD">
      <w:pPr>
        <w:pStyle w:val="12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</w:pP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STEM模块</w:t>
      </w: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：</w:t>
      </w: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前沿科学</w:t>
      </w: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-</w:t>
      </w: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数学-物理-计算机-工程（2026年7月26日-8月8日 ）</w:t>
      </w:r>
    </w:p>
    <w:p w14:paraId="60B7681F">
      <w:pPr>
        <w:pStyle w:val="12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</w:pP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MS模块</w:t>
      </w: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：</w:t>
      </w: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医学科学（2026年8月2日-8月15日 ）</w:t>
      </w:r>
    </w:p>
    <w:p w14:paraId="77226A04">
      <w:pPr>
        <w:pStyle w:val="12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</w:pP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PPEL模块</w:t>
      </w: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：</w:t>
      </w: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政治-经济-哲学-法律（2026年8月9日-8月22日）</w:t>
      </w:r>
    </w:p>
    <w:p w14:paraId="122D7B34">
      <w:pPr>
        <w:pStyle w:val="12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</w:pP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LLD模块</w:t>
      </w:r>
      <w:r>
        <w:rPr>
          <w:rFonts w:hint="eastAsia" w:ascii="Palatino Linotype" w:hAnsi="Palatino Linotype" w:cs="Calibri" w:eastAsiaTheme="minorHAnsi"/>
          <w:color w:val="000000"/>
          <w:sz w:val="22"/>
          <w:szCs w:val="22"/>
          <w:lang w:val="en-GB"/>
        </w:rPr>
        <w:t>：</w:t>
      </w:r>
      <w:r>
        <w:rPr>
          <w:rFonts w:ascii="Palatino Linotype" w:hAnsi="Palatino Linotype" w:cs="Calibri" w:eastAsiaTheme="minorHAnsi"/>
          <w:color w:val="000000"/>
          <w:sz w:val="22"/>
          <w:szCs w:val="22"/>
          <w:lang w:val="en-GB"/>
        </w:rPr>
        <w:t>文学-语言-传播学（2026年8月9日-8月22日）</w:t>
      </w:r>
    </w:p>
    <w:p w14:paraId="054B8DAD"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/>
        </w:rPr>
      </w:pPr>
      <w:r>
        <w:rPr>
          <w:rFonts w:ascii="Palatino Linotype" w:hAnsi="Palatino Linotype" w:eastAsiaTheme="minorHAnsi"/>
          <w:b/>
          <w:color w:val="002060"/>
          <w:sz w:val="22"/>
          <w:szCs w:val="22"/>
        </w:rPr>
        <w:t>报名截止：</w:t>
      </w:r>
      <w:r>
        <w:rPr>
          <w:rFonts w:ascii="Palatino Linotype" w:hAnsi="Palatino Linotype" w:eastAsiaTheme="minorHAnsi"/>
          <w:bCs/>
          <w:sz w:val="22"/>
          <w:szCs w:val="22"/>
        </w:rPr>
        <w:t>名额有限，滚动录取至202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6</w:t>
      </w:r>
      <w:r>
        <w:rPr>
          <w:rFonts w:ascii="Palatino Linotype" w:hAnsi="Palatino Linotype" w:eastAsiaTheme="minorHAnsi"/>
          <w:bCs/>
          <w:sz w:val="22"/>
          <w:szCs w:val="22"/>
        </w:rPr>
        <w:t>年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4</w:t>
      </w:r>
      <w:r>
        <w:rPr>
          <w:rFonts w:ascii="Palatino Linotype" w:hAnsi="Palatino Linotype" w:eastAsiaTheme="minorHAnsi"/>
          <w:bCs/>
          <w:sz w:val="22"/>
          <w:szCs w:val="22"/>
        </w:rPr>
        <w:t>月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2</w:t>
      </w:r>
      <w:r>
        <w:rPr>
          <w:rFonts w:ascii="Palatino Linotype" w:hAnsi="Palatino Linotype" w:eastAsiaTheme="minorHAnsi"/>
          <w:bCs/>
          <w:sz w:val="22"/>
          <w:szCs w:val="22"/>
        </w:rPr>
        <w:t>日，请尽早完成注册链接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 xml:space="preserve">: </w:t>
      </w:r>
      <w:bookmarkStart w:id="4" w:name="OLE_LINK2"/>
      <w:r>
        <w:t>https://jsj.top/f/VwHYwH</w:t>
      </w:r>
      <w:bookmarkEnd w:id="4"/>
      <w:r>
        <w:rPr>
          <w:rFonts w:hint="eastAsia" w:ascii="Palatino Linotype" w:hAnsi="Palatino Linotype" w:eastAsiaTheme="minorHAnsi"/>
          <w:bCs/>
          <w:sz w:val="22"/>
          <w:szCs w:val="22"/>
        </w:rPr>
        <w:t>；（注册完成后，牛津项目组会统一组织英语能力测试）</w:t>
      </w:r>
    </w:p>
    <w:p w14:paraId="7AE79E3F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hint="eastAsia" w:ascii="Palatino Linotype" w:hAnsi="Palatino Linotype" w:eastAsiaTheme="minorHAnsi"/>
          <w:b/>
          <w:color w:val="002060"/>
          <w:sz w:val="22"/>
          <w:szCs w:val="22"/>
        </w:rPr>
        <w:t>项目</w:t>
      </w:r>
      <w:r>
        <w:rPr>
          <w:rFonts w:ascii="Palatino Linotype" w:hAnsi="Palatino Linotype" w:eastAsiaTheme="minorHAnsi"/>
          <w:b/>
          <w:color w:val="002060"/>
          <w:sz w:val="22"/>
          <w:szCs w:val="22"/>
        </w:rPr>
        <w:t>费用：</w:t>
      </w:r>
      <w:r>
        <w:rPr>
          <w:rFonts w:hint="eastAsia" w:ascii="Palatino Linotype" w:hAnsi="Palatino Linotype" w:eastAsiaTheme="minorHAnsi"/>
          <w:bCs/>
          <w:sz w:val="22"/>
          <w:szCs w:val="22"/>
        </w:rPr>
        <w:t>学费：2100 GBP；其他综合费用：1850 GBP ，包含：</w:t>
      </w:r>
    </w:p>
    <w:p w14:paraId="22AECCD3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hint="eastAsia" w:ascii="Palatino Linotype" w:hAnsi="Palatino Linotype" w:eastAsiaTheme="minorHAnsi"/>
          <w:bCs/>
          <w:sz w:val="22"/>
          <w:szCs w:val="22"/>
        </w:rPr>
        <w:t>• 住宿：牛津大学学院住宿，单人间</w:t>
      </w:r>
    </w:p>
    <w:p w14:paraId="26F490E6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hint="eastAsia" w:ascii="Palatino Linotype" w:hAnsi="Palatino Linotype" w:eastAsiaTheme="minorHAnsi"/>
          <w:bCs/>
          <w:sz w:val="22"/>
          <w:szCs w:val="22"/>
        </w:rPr>
        <w:t>• 餐食：周一至周六提供早、中、晚三餐，周日仅早餐</w:t>
      </w:r>
    </w:p>
    <w:p w14:paraId="0F677DA8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hint="eastAsia" w:ascii="Palatino Linotype" w:hAnsi="Palatino Linotype" w:eastAsiaTheme="minorHAnsi"/>
          <w:bCs/>
          <w:sz w:val="22"/>
          <w:szCs w:val="22"/>
        </w:rPr>
        <w:t>• 参访活动：结业晚宴，舞会，文化/企业参访等</w:t>
      </w:r>
    </w:p>
    <w:p w14:paraId="104C4F0E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hint="eastAsia" w:ascii="Palatino Linotype" w:hAnsi="Palatino Linotype" w:eastAsiaTheme="minorHAnsi"/>
          <w:bCs/>
          <w:sz w:val="22"/>
          <w:szCs w:val="22"/>
        </w:rPr>
        <w:t>• 交通保障：接送机，项目期间集体出行等；</w:t>
      </w:r>
    </w:p>
    <w:p w14:paraId="184D0D57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bCs/>
          <w:sz w:val="22"/>
          <w:szCs w:val="22"/>
        </w:rPr>
      </w:pPr>
      <w:r>
        <w:rPr>
          <w:rFonts w:hint="eastAsia" w:ascii="Palatino Linotype" w:hAnsi="Palatino Linotype" w:eastAsiaTheme="minorHAnsi"/>
          <w:bCs/>
          <w:sz w:val="22"/>
          <w:szCs w:val="22"/>
        </w:rPr>
        <w:t>以上费用不包含：国际机票，签证及保险。</w:t>
      </w:r>
    </w:p>
    <w:p w14:paraId="3172C751">
      <w:pPr>
        <w:spacing w:line="360" w:lineRule="auto"/>
        <w:jc w:val="left"/>
        <w:rPr>
          <w:rFonts w:hint="eastAsia"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申请条件：</w:t>
      </w:r>
      <w:r>
        <w:rPr>
          <w:rFonts w:hint="eastAsia"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合作高校在校本科生、硕士生（年龄</w:t>
      </w:r>
      <w:r>
        <w:rPr>
          <w:rFonts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18-25周岁），英语要求IELTS 6.</w:t>
      </w:r>
      <w:r>
        <w:rPr>
          <w:rFonts w:hint="eastAsia"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</w:t>
      </w:r>
      <w:r>
        <w:rPr>
          <w:rFonts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或 TOEFL </w:t>
      </w:r>
      <w:r>
        <w:rPr>
          <w:rFonts w:hint="eastAsia"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9</w:t>
      </w:r>
      <w:r>
        <w:rPr>
          <w:rFonts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（如无成绩，需按项目组要求</w:t>
      </w:r>
      <w:r>
        <w:rPr>
          <w:rFonts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完成英语能力测试</w:t>
      </w:r>
      <w:r>
        <w:rPr>
          <w:rFonts w:hint="eastAsia"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），</w:t>
      </w:r>
      <w:r>
        <w:rPr>
          <w:rFonts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或将安排线上面试，</w:t>
      </w:r>
      <w:r>
        <w:rPr>
          <w:rFonts w:hint="eastAsia"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</w:t>
      </w:r>
      <w:r>
        <w:rPr>
          <w:rFonts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学术处将对录取结果拥有最终决定权</w:t>
      </w:r>
      <w:r>
        <w:rPr>
          <w:rFonts w:hint="eastAsia" w:eastAsia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70112F7A">
      <w:pPr>
        <w:spacing w:line="360" w:lineRule="auto"/>
        <w:jc w:val="left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eastAsiaTheme="minorHAnsi"/>
          <w:b/>
          <w:bCs/>
          <w:color w:val="002060"/>
          <w:sz w:val="22"/>
          <w:szCs w:val="22"/>
        </w:rPr>
        <w:t>考核评估：</w:t>
      </w:r>
      <w:r>
        <w:rPr>
          <w:rFonts w:ascii="Palatino Linotype" w:hAnsi="Palatino Linotype" w:eastAsiaTheme="minorHAnsi"/>
          <w:sz w:val="22"/>
          <w:szCs w:val="22"/>
        </w:rPr>
        <w:t>由小组汇报展示，</w:t>
      </w:r>
      <w:r>
        <w:rPr>
          <w:rFonts w:hint="eastAsia" w:ascii="Palatino Linotype" w:hAnsi="Palatino Linotype" w:eastAsiaTheme="minorHAnsi"/>
          <w:sz w:val="22"/>
          <w:szCs w:val="22"/>
        </w:rPr>
        <w:t>每周测验</w:t>
      </w:r>
      <w:r>
        <w:rPr>
          <w:rFonts w:ascii="Palatino Linotype" w:hAnsi="Palatino Linotype" w:eastAsiaTheme="minorHAnsi"/>
          <w:sz w:val="22"/>
          <w:szCs w:val="22"/>
        </w:rPr>
        <w:t>，考勤等综合评定。</w:t>
      </w:r>
    </w:p>
    <w:p w14:paraId="5E576171">
      <w:pPr>
        <w:widowControl/>
        <w:autoSpaceDE w:val="0"/>
        <w:autoSpaceDN w:val="0"/>
        <w:adjustRightInd w:val="0"/>
        <w:spacing w:line="360" w:lineRule="auto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cs="Times" w:eastAsiaTheme="minorHAnsi"/>
          <w:b/>
          <w:color w:val="002060"/>
          <w:kern w:val="0"/>
          <w:sz w:val="22"/>
          <w:szCs w:val="22"/>
        </w:rPr>
        <w:t>项目结项：</w:t>
      </w:r>
      <w:r>
        <w:rPr>
          <w:rFonts w:ascii="Palatino Linotype" w:hAnsi="Palatino Linotype" w:eastAsiaTheme="minorHAnsi"/>
          <w:sz w:val="22"/>
          <w:szCs w:val="22"/>
        </w:rPr>
        <w:t>将获得</w:t>
      </w:r>
      <w:r>
        <w:rPr>
          <w:rFonts w:hint="eastAsia" w:ascii="Palatino Linotype" w:hAnsi="Palatino Linotype" w:eastAsiaTheme="minorHAnsi"/>
          <w:sz w:val="22"/>
          <w:szCs w:val="22"/>
        </w:rPr>
        <w:t>官方认证的</w:t>
      </w:r>
      <w:r>
        <w:rPr>
          <w:rFonts w:ascii="Palatino Linotype" w:hAnsi="Palatino Linotype" w:eastAsiaTheme="minorHAnsi"/>
          <w:sz w:val="22"/>
          <w:szCs w:val="22"/>
        </w:rPr>
        <w:t>Programme Certificate与Transcript Report</w:t>
      </w:r>
      <w:r>
        <w:rPr>
          <w:rFonts w:hint="eastAsia" w:ascii="Palatino Linotype" w:hAnsi="Palatino Linotype" w:eastAsiaTheme="minorHAnsi"/>
          <w:sz w:val="22"/>
          <w:szCs w:val="22"/>
        </w:rPr>
        <w:t>。(该项目的学习量对应于</w:t>
      </w:r>
      <w:r>
        <w:rPr>
          <w:rFonts w:ascii="Palatino Linotype" w:hAnsi="Palatino Linotype" w:eastAsiaTheme="minorHAnsi"/>
          <w:sz w:val="22"/>
          <w:szCs w:val="22"/>
        </w:rPr>
        <w:t>6个ECTS学分</w:t>
      </w:r>
      <w:r>
        <w:rPr>
          <w:rFonts w:hint="eastAsia" w:ascii="Palatino Linotype" w:hAnsi="Palatino Linotype" w:eastAsiaTheme="minorHAnsi"/>
          <w:sz w:val="22"/>
          <w:szCs w:val="22"/>
        </w:rPr>
        <w:t>，</w:t>
      </w:r>
      <w:r>
        <w:rPr>
          <w:rFonts w:ascii="Palatino Linotype" w:hAnsi="Palatino Linotype" w:eastAsiaTheme="minorHAnsi"/>
          <w:sz w:val="22"/>
          <w:szCs w:val="22"/>
        </w:rPr>
        <w:t>或3个US学分所需的工作量</w:t>
      </w:r>
      <w:r>
        <w:rPr>
          <w:rFonts w:hint="eastAsia" w:ascii="Palatino Linotype" w:hAnsi="Palatino Linotype" w:eastAsiaTheme="minorHAnsi"/>
          <w:sz w:val="22"/>
          <w:szCs w:val="22"/>
        </w:rPr>
        <w:t>)</w:t>
      </w:r>
    </w:p>
    <w:p w14:paraId="4E30D655">
      <w:pPr>
        <w:tabs>
          <w:tab w:val="left" w:pos="993"/>
        </w:tabs>
        <w:spacing w:line="360" w:lineRule="auto"/>
        <w:rPr>
          <w:rFonts w:ascii="Palatino Linotype" w:hAnsi="Palatino Linotype" w:cs="Lao UI" w:eastAsiaTheme="minorHAnsi"/>
          <w:sz w:val="22"/>
          <w:szCs w:val="22"/>
        </w:rPr>
      </w:pPr>
      <w:r>
        <w:rPr>
          <w:rFonts w:ascii="Palatino Linotype" w:hAnsi="Palatino Linotype" w:cs="Lao UI" w:eastAsiaTheme="minorHAnsi"/>
          <w:b/>
          <w:color w:val="002060"/>
          <w:sz w:val="22"/>
          <w:szCs w:val="22"/>
        </w:rPr>
        <w:t>报名咨询：</w:t>
      </w:r>
      <w:r>
        <w:rPr>
          <w:rFonts w:ascii="Palatino Linotype" w:hAnsi="Palatino Linotype" w:cs="Lao UI" w:eastAsiaTheme="minorHAnsi"/>
          <w:sz w:val="22"/>
          <w:szCs w:val="22"/>
        </w:rPr>
        <w:t>此项目仅向合作高校开放。课程内容，</w:t>
      </w:r>
      <w:r>
        <w:rPr>
          <w:rFonts w:ascii="Palatino Linotype" w:hAnsi="Palatino Linotype" w:cs="Lao UI" w:eastAsiaTheme="minorHAnsi"/>
          <w:bCs/>
          <w:sz w:val="22"/>
          <w:szCs w:val="22"/>
        </w:rPr>
        <w:t>具体时间、费用，</w:t>
      </w:r>
      <w:r>
        <w:rPr>
          <w:rFonts w:hint="eastAsia" w:ascii="Palatino Linotype" w:hAnsi="Palatino Linotype" w:cs="Lao UI" w:eastAsiaTheme="minorHAnsi"/>
          <w:bCs/>
          <w:sz w:val="22"/>
          <w:szCs w:val="22"/>
        </w:rPr>
        <w:t xml:space="preserve">咨询联系项目组Kevay老师: </w:t>
      </w:r>
      <w:r>
        <w:rPr>
          <w:rFonts w:hint="eastAsia" w:ascii="Palatino Linotype" w:hAnsi="Palatino Linotype" w:cs="Lao UI" w:eastAsiaTheme="minorHAnsi"/>
          <w:sz w:val="22"/>
          <w:szCs w:val="22"/>
        </w:rPr>
        <w:t>Wechat: ksoloisty925; Email: kevay.zhang@oxford-prospects.com</w:t>
      </w:r>
      <w:r>
        <w:rPr>
          <w:rFonts w:ascii="Palatino Linotype" w:hAnsi="Palatino Linotype" w:cs="Lao UI" w:eastAsiaTheme="minorHAnsi"/>
          <w:sz w:val="22"/>
          <w:szCs w:val="22"/>
        </w:rPr>
        <w:t>；Tel: +44 01865 517028.</w:t>
      </w:r>
    </w:p>
    <w:p w14:paraId="150FB18D">
      <w:pPr>
        <w:tabs>
          <w:tab w:val="left" w:pos="993"/>
        </w:tabs>
        <w:spacing w:line="360" w:lineRule="auto"/>
        <w:rPr>
          <w:rFonts w:ascii="Palatino Linotype" w:hAnsi="Palatino Linotype" w:eastAsiaTheme="minorHAnsi"/>
          <w:i/>
          <w:iCs/>
          <w:sz w:val="20"/>
          <w:szCs w:val="20"/>
        </w:rPr>
      </w:pPr>
      <w:r>
        <w:rPr>
          <w:rFonts w:ascii="Palatino Linotype" w:hAnsi="Palatino Linotype" w:eastAsiaTheme="minorHAnsi"/>
          <w:b/>
          <w:bCs/>
          <w:i/>
          <w:iCs/>
          <w:color w:val="002060"/>
          <w:sz w:val="20"/>
          <w:szCs w:val="20"/>
        </w:rPr>
        <w:t>* 温馨提示：</w:t>
      </w:r>
      <w:r>
        <w:rPr>
          <w:rFonts w:ascii="Palatino Linotype" w:hAnsi="Palatino Linotype" w:eastAsiaTheme="minorHAnsi"/>
          <w:i/>
          <w:iCs/>
          <w:sz w:val="20"/>
          <w:szCs w:val="20"/>
        </w:rPr>
        <w:t>护照和签证办理周期较长，请尽早准备。</w:t>
      </w:r>
    </w:p>
    <w:p w14:paraId="07533AC3">
      <w:pPr>
        <w:spacing w:line="360" w:lineRule="auto"/>
        <w:jc w:val="center"/>
        <w:rPr>
          <w:rFonts w:ascii="Palatino Linotype" w:hAnsi="Palatino Linotype" w:cs="Palatino Linotype" w:eastAsiaTheme="minorHAnsi"/>
          <w:b/>
          <w:sz w:val="22"/>
          <w:szCs w:val="22"/>
        </w:rPr>
      </w:pPr>
      <w:r>
        <w:rPr>
          <w:rFonts w:ascii="Palatino Linotype" w:hAnsi="Palatino Linotype" w:cs="Palatino Linotype" w:eastAsiaTheme="minorHAnsi"/>
          <w:b/>
          <w:sz w:val="22"/>
          <w:szCs w:val="22"/>
        </w:rPr>
        <w:t>Proposed Agenda</w:t>
      </w:r>
    </w:p>
    <w:p w14:paraId="1F02104D">
      <w:pPr>
        <w:spacing w:line="360" w:lineRule="auto"/>
        <w:jc w:val="center"/>
        <w:rPr>
          <w:rFonts w:ascii="Palatino Linotype" w:hAnsi="Palatino Linotype" w:cs="Calibri" w:eastAsiaTheme="minorHAnsi"/>
          <w:i/>
          <w:color w:val="0070C0"/>
          <w:sz w:val="22"/>
          <w:szCs w:val="22"/>
        </w:rPr>
      </w:pPr>
      <w:r>
        <w:rPr>
          <w:rFonts w:ascii="Palatino Linotype" w:hAnsi="Palatino Linotype" w:cs="Calibri" w:eastAsiaTheme="minorHAnsi"/>
          <w:i/>
          <w:color w:val="0070C0"/>
          <w:sz w:val="22"/>
          <w:szCs w:val="22"/>
        </w:rPr>
        <w:drawing>
          <wp:inline distT="0" distB="0" distL="0" distR="0">
            <wp:extent cx="5486400" cy="4421505"/>
            <wp:effectExtent l="0" t="0" r="0" b="0"/>
            <wp:docPr id="572368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68484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81C10">
      <w:pPr>
        <w:spacing w:line="360" w:lineRule="auto"/>
        <w:jc w:val="left"/>
        <w:rPr>
          <w:rFonts w:ascii="Palatino Linotype" w:hAnsi="Palatino Linotype" w:eastAsiaTheme="minorHAnsi"/>
          <w:sz w:val="22"/>
          <w:szCs w:val="22"/>
        </w:rPr>
      </w:pPr>
      <w:r>
        <w:rPr>
          <w:rFonts w:ascii="Palatino Linotype" w:hAnsi="Palatino Linotype" w:cs="Calibri" w:eastAsiaTheme="minorHAnsi"/>
          <w:i/>
          <w:color w:val="0070C0"/>
          <w:sz w:val="22"/>
          <w:szCs w:val="22"/>
        </w:rPr>
        <w:t>Proposed timetable subject to minor changes.</w:t>
      </w:r>
    </w:p>
    <w:sectPr>
      <w:footerReference r:id="rId3" w:type="default"/>
      <w:type w:val="continuous"/>
      <w:pgSz w:w="12240" w:h="15840"/>
      <w:pgMar w:top="1440" w:right="1800" w:bottom="1440" w:left="180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ao UI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3218002"/>
    </w:sdtPr>
    <w:sdtContent>
      <w:p w14:paraId="293A3538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86F00"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760EF"/>
    <w:multiLevelType w:val="multilevel"/>
    <w:tmpl w:val="082760EF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93F48"/>
    <w:multiLevelType w:val="multilevel"/>
    <w:tmpl w:val="0C193F48"/>
    <w:lvl w:ilvl="0" w:tentative="0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E831D49"/>
    <w:multiLevelType w:val="multilevel"/>
    <w:tmpl w:val="2E831D4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0D326C2"/>
    <w:multiLevelType w:val="multilevel"/>
    <w:tmpl w:val="70D326C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A9"/>
    <w:rsid w:val="0000094A"/>
    <w:rsid w:val="00001210"/>
    <w:rsid w:val="00002E89"/>
    <w:rsid w:val="000043A9"/>
    <w:rsid w:val="00006033"/>
    <w:rsid w:val="0000613A"/>
    <w:rsid w:val="000128F1"/>
    <w:rsid w:val="00016821"/>
    <w:rsid w:val="00016D87"/>
    <w:rsid w:val="0002117E"/>
    <w:rsid w:val="00022831"/>
    <w:rsid w:val="00022F65"/>
    <w:rsid w:val="00025FF8"/>
    <w:rsid w:val="00027492"/>
    <w:rsid w:val="00031AE7"/>
    <w:rsid w:val="00037A2B"/>
    <w:rsid w:val="000418D1"/>
    <w:rsid w:val="000440D3"/>
    <w:rsid w:val="00044E97"/>
    <w:rsid w:val="00054FC2"/>
    <w:rsid w:val="0006058A"/>
    <w:rsid w:val="0006183D"/>
    <w:rsid w:val="00061BB3"/>
    <w:rsid w:val="00063190"/>
    <w:rsid w:val="000711EF"/>
    <w:rsid w:val="00072CBB"/>
    <w:rsid w:val="000730A4"/>
    <w:rsid w:val="000741D1"/>
    <w:rsid w:val="00081AF7"/>
    <w:rsid w:val="00084CC5"/>
    <w:rsid w:val="00085DD0"/>
    <w:rsid w:val="00086E33"/>
    <w:rsid w:val="00090B88"/>
    <w:rsid w:val="000930AE"/>
    <w:rsid w:val="000933FD"/>
    <w:rsid w:val="00093CD4"/>
    <w:rsid w:val="00095999"/>
    <w:rsid w:val="000B04A7"/>
    <w:rsid w:val="000B158B"/>
    <w:rsid w:val="000B17B6"/>
    <w:rsid w:val="000B2ABE"/>
    <w:rsid w:val="000B2C37"/>
    <w:rsid w:val="000C24C5"/>
    <w:rsid w:val="000C6A6A"/>
    <w:rsid w:val="000D0650"/>
    <w:rsid w:val="000D42B3"/>
    <w:rsid w:val="000D6CF0"/>
    <w:rsid w:val="000E7C85"/>
    <w:rsid w:val="00106F02"/>
    <w:rsid w:val="00111469"/>
    <w:rsid w:val="00111713"/>
    <w:rsid w:val="00112417"/>
    <w:rsid w:val="001124F6"/>
    <w:rsid w:val="00113CE1"/>
    <w:rsid w:val="00117649"/>
    <w:rsid w:val="001179B8"/>
    <w:rsid w:val="00122CB6"/>
    <w:rsid w:val="001238F1"/>
    <w:rsid w:val="00126EC8"/>
    <w:rsid w:val="00130449"/>
    <w:rsid w:val="00131C66"/>
    <w:rsid w:val="001354FD"/>
    <w:rsid w:val="00145C2F"/>
    <w:rsid w:val="001533EA"/>
    <w:rsid w:val="00153F6D"/>
    <w:rsid w:val="00156C9F"/>
    <w:rsid w:val="00165869"/>
    <w:rsid w:val="00170C31"/>
    <w:rsid w:val="00174B3E"/>
    <w:rsid w:val="00176378"/>
    <w:rsid w:val="00177CBA"/>
    <w:rsid w:val="001854D3"/>
    <w:rsid w:val="001919EA"/>
    <w:rsid w:val="00194AA2"/>
    <w:rsid w:val="00194DFF"/>
    <w:rsid w:val="0019566A"/>
    <w:rsid w:val="001A262E"/>
    <w:rsid w:val="001A3211"/>
    <w:rsid w:val="001B1A78"/>
    <w:rsid w:val="001B2E0C"/>
    <w:rsid w:val="001C27E6"/>
    <w:rsid w:val="001D2286"/>
    <w:rsid w:val="001E06D8"/>
    <w:rsid w:val="001E2EBB"/>
    <w:rsid w:val="001E5FD8"/>
    <w:rsid w:val="001E72F1"/>
    <w:rsid w:val="001F0AFD"/>
    <w:rsid w:val="001F3303"/>
    <w:rsid w:val="002006BA"/>
    <w:rsid w:val="0020256C"/>
    <w:rsid w:val="00204865"/>
    <w:rsid w:val="0021077C"/>
    <w:rsid w:val="00214126"/>
    <w:rsid w:val="002141FC"/>
    <w:rsid w:val="00214D7C"/>
    <w:rsid w:val="00214FDD"/>
    <w:rsid w:val="00215D6B"/>
    <w:rsid w:val="002174A2"/>
    <w:rsid w:val="00223730"/>
    <w:rsid w:val="00225135"/>
    <w:rsid w:val="002266AD"/>
    <w:rsid w:val="00232CD3"/>
    <w:rsid w:val="00234F08"/>
    <w:rsid w:val="00246274"/>
    <w:rsid w:val="00253C9C"/>
    <w:rsid w:val="00256872"/>
    <w:rsid w:val="0025736C"/>
    <w:rsid w:val="00262771"/>
    <w:rsid w:val="00264464"/>
    <w:rsid w:val="00267E3C"/>
    <w:rsid w:val="00272410"/>
    <w:rsid w:val="00275877"/>
    <w:rsid w:val="002762E7"/>
    <w:rsid w:val="00283955"/>
    <w:rsid w:val="002863E5"/>
    <w:rsid w:val="00287FAA"/>
    <w:rsid w:val="00290029"/>
    <w:rsid w:val="00290961"/>
    <w:rsid w:val="00296472"/>
    <w:rsid w:val="00296528"/>
    <w:rsid w:val="002966A1"/>
    <w:rsid w:val="00297410"/>
    <w:rsid w:val="002A0795"/>
    <w:rsid w:val="002A1F70"/>
    <w:rsid w:val="002A2A34"/>
    <w:rsid w:val="002A4D4E"/>
    <w:rsid w:val="002A5074"/>
    <w:rsid w:val="002A6A76"/>
    <w:rsid w:val="002B72D5"/>
    <w:rsid w:val="002C6BF1"/>
    <w:rsid w:val="002C71B1"/>
    <w:rsid w:val="002D2896"/>
    <w:rsid w:val="002D2CDF"/>
    <w:rsid w:val="002D3C70"/>
    <w:rsid w:val="002D5ABA"/>
    <w:rsid w:val="002E15CC"/>
    <w:rsid w:val="002E2A2D"/>
    <w:rsid w:val="002E2DE6"/>
    <w:rsid w:val="002E3C61"/>
    <w:rsid w:val="002E51A6"/>
    <w:rsid w:val="002E6206"/>
    <w:rsid w:val="002F0789"/>
    <w:rsid w:val="002F1CAB"/>
    <w:rsid w:val="002F4670"/>
    <w:rsid w:val="002F6310"/>
    <w:rsid w:val="00303D42"/>
    <w:rsid w:val="00312739"/>
    <w:rsid w:val="00315B29"/>
    <w:rsid w:val="00317194"/>
    <w:rsid w:val="00321A85"/>
    <w:rsid w:val="00322C57"/>
    <w:rsid w:val="00324D1F"/>
    <w:rsid w:val="0033464B"/>
    <w:rsid w:val="00336618"/>
    <w:rsid w:val="00340178"/>
    <w:rsid w:val="00341469"/>
    <w:rsid w:val="00344D4B"/>
    <w:rsid w:val="003541CC"/>
    <w:rsid w:val="00354322"/>
    <w:rsid w:val="00355B56"/>
    <w:rsid w:val="00356FF1"/>
    <w:rsid w:val="003618BF"/>
    <w:rsid w:val="00362D95"/>
    <w:rsid w:val="00366478"/>
    <w:rsid w:val="00375CA1"/>
    <w:rsid w:val="003804AB"/>
    <w:rsid w:val="00380C26"/>
    <w:rsid w:val="00382704"/>
    <w:rsid w:val="00386080"/>
    <w:rsid w:val="00397B29"/>
    <w:rsid w:val="003A1668"/>
    <w:rsid w:val="003A1EE3"/>
    <w:rsid w:val="003A2DA8"/>
    <w:rsid w:val="003A5FC8"/>
    <w:rsid w:val="003A60C4"/>
    <w:rsid w:val="003A6761"/>
    <w:rsid w:val="003A7633"/>
    <w:rsid w:val="003A7BE2"/>
    <w:rsid w:val="003B29AD"/>
    <w:rsid w:val="003B34C1"/>
    <w:rsid w:val="003C2D64"/>
    <w:rsid w:val="003C7698"/>
    <w:rsid w:val="003D3A7E"/>
    <w:rsid w:val="003E1074"/>
    <w:rsid w:val="003E3BC9"/>
    <w:rsid w:val="003E41BC"/>
    <w:rsid w:val="003E511B"/>
    <w:rsid w:val="003F223E"/>
    <w:rsid w:val="003F4609"/>
    <w:rsid w:val="003F49F1"/>
    <w:rsid w:val="003F6790"/>
    <w:rsid w:val="003F6D2C"/>
    <w:rsid w:val="0040034E"/>
    <w:rsid w:val="0041015C"/>
    <w:rsid w:val="0041037C"/>
    <w:rsid w:val="00410E2E"/>
    <w:rsid w:val="00412056"/>
    <w:rsid w:val="00413643"/>
    <w:rsid w:val="00414F65"/>
    <w:rsid w:val="00415A6B"/>
    <w:rsid w:val="00416F26"/>
    <w:rsid w:val="0041712F"/>
    <w:rsid w:val="00417726"/>
    <w:rsid w:val="004202C5"/>
    <w:rsid w:val="0042163F"/>
    <w:rsid w:val="00424D6B"/>
    <w:rsid w:val="00427417"/>
    <w:rsid w:val="00427B03"/>
    <w:rsid w:val="00434244"/>
    <w:rsid w:val="00434386"/>
    <w:rsid w:val="00434E65"/>
    <w:rsid w:val="004375D3"/>
    <w:rsid w:val="00442B75"/>
    <w:rsid w:val="004438FF"/>
    <w:rsid w:val="00443CE1"/>
    <w:rsid w:val="00443D3A"/>
    <w:rsid w:val="004455F1"/>
    <w:rsid w:val="00451247"/>
    <w:rsid w:val="00456DE3"/>
    <w:rsid w:val="00456E13"/>
    <w:rsid w:val="00464FD6"/>
    <w:rsid w:val="0046536A"/>
    <w:rsid w:val="004677FE"/>
    <w:rsid w:val="004679DC"/>
    <w:rsid w:val="00472266"/>
    <w:rsid w:val="004724A1"/>
    <w:rsid w:val="00472909"/>
    <w:rsid w:val="004748FF"/>
    <w:rsid w:val="00480416"/>
    <w:rsid w:val="0049067F"/>
    <w:rsid w:val="00492750"/>
    <w:rsid w:val="00492A31"/>
    <w:rsid w:val="00492C54"/>
    <w:rsid w:val="004A0E5C"/>
    <w:rsid w:val="004A1519"/>
    <w:rsid w:val="004A2D6B"/>
    <w:rsid w:val="004A3871"/>
    <w:rsid w:val="004A4709"/>
    <w:rsid w:val="004A492A"/>
    <w:rsid w:val="004B2268"/>
    <w:rsid w:val="004B3EB5"/>
    <w:rsid w:val="004B5448"/>
    <w:rsid w:val="004B6C44"/>
    <w:rsid w:val="004C2122"/>
    <w:rsid w:val="004C52AD"/>
    <w:rsid w:val="004C79F2"/>
    <w:rsid w:val="004D3FBE"/>
    <w:rsid w:val="004D40BA"/>
    <w:rsid w:val="004D57ED"/>
    <w:rsid w:val="004E16BC"/>
    <w:rsid w:val="004E2342"/>
    <w:rsid w:val="004E2F98"/>
    <w:rsid w:val="004E38D6"/>
    <w:rsid w:val="004E5497"/>
    <w:rsid w:val="0050109B"/>
    <w:rsid w:val="005048F0"/>
    <w:rsid w:val="00505B69"/>
    <w:rsid w:val="005071BF"/>
    <w:rsid w:val="00510EE3"/>
    <w:rsid w:val="00515C8B"/>
    <w:rsid w:val="005162C0"/>
    <w:rsid w:val="00517977"/>
    <w:rsid w:val="00520D7F"/>
    <w:rsid w:val="00523DEA"/>
    <w:rsid w:val="0052453E"/>
    <w:rsid w:val="00524F45"/>
    <w:rsid w:val="00526CA1"/>
    <w:rsid w:val="005271B5"/>
    <w:rsid w:val="0052767A"/>
    <w:rsid w:val="005411A1"/>
    <w:rsid w:val="005437EE"/>
    <w:rsid w:val="005440AF"/>
    <w:rsid w:val="005478D3"/>
    <w:rsid w:val="00550B1C"/>
    <w:rsid w:val="00555D9D"/>
    <w:rsid w:val="00557888"/>
    <w:rsid w:val="00557C39"/>
    <w:rsid w:val="00557E46"/>
    <w:rsid w:val="005605C5"/>
    <w:rsid w:val="005623E2"/>
    <w:rsid w:val="00564CC5"/>
    <w:rsid w:val="0057280C"/>
    <w:rsid w:val="00572F3E"/>
    <w:rsid w:val="00574853"/>
    <w:rsid w:val="005779D8"/>
    <w:rsid w:val="005834EE"/>
    <w:rsid w:val="00592479"/>
    <w:rsid w:val="00592D14"/>
    <w:rsid w:val="00593886"/>
    <w:rsid w:val="005940CE"/>
    <w:rsid w:val="00594BC6"/>
    <w:rsid w:val="005A3F58"/>
    <w:rsid w:val="005B1473"/>
    <w:rsid w:val="005B2093"/>
    <w:rsid w:val="005B2C7A"/>
    <w:rsid w:val="005B3D96"/>
    <w:rsid w:val="005B6EDF"/>
    <w:rsid w:val="005C0995"/>
    <w:rsid w:val="005C172B"/>
    <w:rsid w:val="005C4F4D"/>
    <w:rsid w:val="005C6729"/>
    <w:rsid w:val="005C71AF"/>
    <w:rsid w:val="005D5CF0"/>
    <w:rsid w:val="005D5D39"/>
    <w:rsid w:val="005E3AAD"/>
    <w:rsid w:val="005E4E77"/>
    <w:rsid w:val="005F6B22"/>
    <w:rsid w:val="00601494"/>
    <w:rsid w:val="00601AC3"/>
    <w:rsid w:val="00604AC3"/>
    <w:rsid w:val="006108DC"/>
    <w:rsid w:val="006116EE"/>
    <w:rsid w:val="006167B7"/>
    <w:rsid w:val="0062115D"/>
    <w:rsid w:val="00621816"/>
    <w:rsid w:val="00624245"/>
    <w:rsid w:val="00631921"/>
    <w:rsid w:val="006333D3"/>
    <w:rsid w:val="00634846"/>
    <w:rsid w:val="006368FA"/>
    <w:rsid w:val="0063738D"/>
    <w:rsid w:val="00653287"/>
    <w:rsid w:val="00657C8D"/>
    <w:rsid w:val="00662483"/>
    <w:rsid w:val="00664DE5"/>
    <w:rsid w:val="00673084"/>
    <w:rsid w:val="006766CB"/>
    <w:rsid w:val="00677246"/>
    <w:rsid w:val="0068026A"/>
    <w:rsid w:val="00682FC8"/>
    <w:rsid w:val="0068493F"/>
    <w:rsid w:val="00685BDA"/>
    <w:rsid w:val="00691F9C"/>
    <w:rsid w:val="006930AB"/>
    <w:rsid w:val="006948EF"/>
    <w:rsid w:val="006A1655"/>
    <w:rsid w:val="006A6842"/>
    <w:rsid w:val="006A6F76"/>
    <w:rsid w:val="006B1452"/>
    <w:rsid w:val="006C35F4"/>
    <w:rsid w:val="006C537A"/>
    <w:rsid w:val="006C6E3A"/>
    <w:rsid w:val="006D089F"/>
    <w:rsid w:val="006D110C"/>
    <w:rsid w:val="006D1A26"/>
    <w:rsid w:val="006E35CE"/>
    <w:rsid w:val="006E3A76"/>
    <w:rsid w:val="006E69A1"/>
    <w:rsid w:val="006E6BA9"/>
    <w:rsid w:val="006E781B"/>
    <w:rsid w:val="006E79B8"/>
    <w:rsid w:val="006F0CC3"/>
    <w:rsid w:val="006F2D8E"/>
    <w:rsid w:val="006F30A5"/>
    <w:rsid w:val="006F66F2"/>
    <w:rsid w:val="00700469"/>
    <w:rsid w:val="00703E50"/>
    <w:rsid w:val="00705267"/>
    <w:rsid w:val="00706478"/>
    <w:rsid w:val="00710949"/>
    <w:rsid w:val="00711B39"/>
    <w:rsid w:val="00714BB0"/>
    <w:rsid w:val="00717247"/>
    <w:rsid w:val="00721794"/>
    <w:rsid w:val="00724910"/>
    <w:rsid w:val="00724C1A"/>
    <w:rsid w:val="00731E3D"/>
    <w:rsid w:val="00734222"/>
    <w:rsid w:val="00743A1B"/>
    <w:rsid w:val="00744E5D"/>
    <w:rsid w:val="007509D0"/>
    <w:rsid w:val="00750F9C"/>
    <w:rsid w:val="00752FA0"/>
    <w:rsid w:val="0075323B"/>
    <w:rsid w:val="0075543D"/>
    <w:rsid w:val="00757401"/>
    <w:rsid w:val="007611FA"/>
    <w:rsid w:val="00761536"/>
    <w:rsid w:val="00764CA8"/>
    <w:rsid w:val="00767D03"/>
    <w:rsid w:val="007710AB"/>
    <w:rsid w:val="00772D54"/>
    <w:rsid w:val="00775E7B"/>
    <w:rsid w:val="007803F4"/>
    <w:rsid w:val="00781C2D"/>
    <w:rsid w:val="00783B17"/>
    <w:rsid w:val="00783E6D"/>
    <w:rsid w:val="00785CA2"/>
    <w:rsid w:val="00786514"/>
    <w:rsid w:val="00786577"/>
    <w:rsid w:val="00790FE3"/>
    <w:rsid w:val="007930F3"/>
    <w:rsid w:val="007932A0"/>
    <w:rsid w:val="00794998"/>
    <w:rsid w:val="007A34AB"/>
    <w:rsid w:val="007A5708"/>
    <w:rsid w:val="007A643E"/>
    <w:rsid w:val="007A708D"/>
    <w:rsid w:val="007A7978"/>
    <w:rsid w:val="007B10F7"/>
    <w:rsid w:val="007B3E0D"/>
    <w:rsid w:val="007B48CF"/>
    <w:rsid w:val="007B775B"/>
    <w:rsid w:val="007C0AAE"/>
    <w:rsid w:val="007E0F20"/>
    <w:rsid w:val="007E75F2"/>
    <w:rsid w:val="007E7FF7"/>
    <w:rsid w:val="007F115D"/>
    <w:rsid w:val="007F123C"/>
    <w:rsid w:val="007F244D"/>
    <w:rsid w:val="007F410E"/>
    <w:rsid w:val="007F6467"/>
    <w:rsid w:val="00800208"/>
    <w:rsid w:val="008030E8"/>
    <w:rsid w:val="00803C7C"/>
    <w:rsid w:val="008042D9"/>
    <w:rsid w:val="008149F0"/>
    <w:rsid w:val="00816EB3"/>
    <w:rsid w:val="00821199"/>
    <w:rsid w:val="00824B46"/>
    <w:rsid w:val="00825B9C"/>
    <w:rsid w:val="00835AC0"/>
    <w:rsid w:val="00836A73"/>
    <w:rsid w:val="00837E58"/>
    <w:rsid w:val="0084218B"/>
    <w:rsid w:val="00842F29"/>
    <w:rsid w:val="0085034B"/>
    <w:rsid w:val="00855F72"/>
    <w:rsid w:val="00856445"/>
    <w:rsid w:val="008677E1"/>
    <w:rsid w:val="00867BB8"/>
    <w:rsid w:val="00874E52"/>
    <w:rsid w:val="0087584B"/>
    <w:rsid w:val="00875894"/>
    <w:rsid w:val="00881EEE"/>
    <w:rsid w:val="008844A3"/>
    <w:rsid w:val="00887749"/>
    <w:rsid w:val="00896C89"/>
    <w:rsid w:val="0089700A"/>
    <w:rsid w:val="008A0937"/>
    <w:rsid w:val="008A292B"/>
    <w:rsid w:val="008A2A2A"/>
    <w:rsid w:val="008B56BA"/>
    <w:rsid w:val="008B680A"/>
    <w:rsid w:val="008B6D98"/>
    <w:rsid w:val="008C1BC3"/>
    <w:rsid w:val="008C36FF"/>
    <w:rsid w:val="008C3E20"/>
    <w:rsid w:val="008C75B6"/>
    <w:rsid w:val="008D2A41"/>
    <w:rsid w:val="008D5C65"/>
    <w:rsid w:val="008E0FD7"/>
    <w:rsid w:val="008E21E5"/>
    <w:rsid w:val="008E3D3F"/>
    <w:rsid w:val="008F08C8"/>
    <w:rsid w:val="0090294D"/>
    <w:rsid w:val="00905788"/>
    <w:rsid w:val="009069DB"/>
    <w:rsid w:val="00911661"/>
    <w:rsid w:val="0091170C"/>
    <w:rsid w:val="009119D1"/>
    <w:rsid w:val="00912C74"/>
    <w:rsid w:val="00914750"/>
    <w:rsid w:val="00917292"/>
    <w:rsid w:val="00922480"/>
    <w:rsid w:val="009231A0"/>
    <w:rsid w:val="00925867"/>
    <w:rsid w:val="00932A1F"/>
    <w:rsid w:val="00933563"/>
    <w:rsid w:val="0093656A"/>
    <w:rsid w:val="00937898"/>
    <w:rsid w:val="00941257"/>
    <w:rsid w:val="00941D41"/>
    <w:rsid w:val="00943723"/>
    <w:rsid w:val="00947813"/>
    <w:rsid w:val="00952869"/>
    <w:rsid w:val="00957172"/>
    <w:rsid w:val="00962EA1"/>
    <w:rsid w:val="00963873"/>
    <w:rsid w:val="00963D42"/>
    <w:rsid w:val="009655BD"/>
    <w:rsid w:val="00965E93"/>
    <w:rsid w:val="009675DB"/>
    <w:rsid w:val="00985784"/>
    <w:rsid w:val="009908AE"/>
    <w:rsid w:val="009A0B38"/>
    <w:rsid w:val="009B1215"/>
    <w:rsid w:val="009B18ED"/>
    <w:rsid w:val="009C2B04"/>
    <w:rsid w:val="009C466B"/>
    <w:rsid w:val="009D2E2B"/>
    <w:rsid w:val="009D3C60"/>
    <w:rsid w:val="009D5A84"/>
    <w:rsid w:val="009D5E37"/>
    <w:rsid w:val="009D6913"/>
    <w:rsid w:val="009E1233"/>
    <w:rsid w:val="009E41A6"/>
    <w:rsid w:val="009E4F1B"/>
    <w:rsid w:val="009E5D27"/>
    <w:rsid w:val="009E7E7D"/>
    <w:rsid w:val="009F1EB9"/>
    <w:rsid w:val="009F1F02"/>
    <w:rsid w:val="009F6EC1"/>
    <w:rsid w:val="00A014C9"/>
    <w:rsid w:val="00A040DA"/>
    <w:rsid w:val="00A06331"/>
    <w:rsid w:val="00A068BD"/>
    <w:rsid w:val="00A06994"/>
    <w:rsid w:val="00A13708"/>
    <w:rsid w:val="00A14C96"/>
    <w:rsid w:val="00A211D7"/>
    <w:rsid w:val="00A228E5"/>
    <w:rsid w:val="00A22FBC"/>
    <w:rsid w:val="00A24E24"/>
    <w:rsid w:val="00A31AAA"/>
    <w:rsid w:val="00A32C14"/>
    <w:rsid w:val="00A35917"/>
    <w:rsid w:val="00A36422"/>
    <w:rsid w:val="00A370B2"/>
    <w:rsid w:val="00A417E0"/>
    <w:rsid w:val="00A4234A"/>
    <w:rsid w:val="00A459C5"/>
    <w:rsid w:val="00A5234C"/>
    <w:rsid w:val="00A53BCF"/>
    <w:rsid w:val="00A54CE8"/>
    <w:rsid w:val="00A63023"/>
    <w:rsid w:val="00A67BFC"/>
    <w:rsid w:val="00A70CE1"/>
    <w:rsid w:val="00A7397B"/>
    <w:rsid w:val="00A7482C"/>
    <w:rsid w:val="00A771C5"/>
    <w:rsid w:val="00A8305A"/>
    <w:rsid w:val="00A83540"/>
    <w:rsid w:val="00A90274"/>
    <w:rsid w:val="00A92481"/>
    <w:rsid w:val="00A93B8D"/>
    <w:rsid w:val="00A9645D"/>
    <w:rsid w:val="00A970D4"/>
    <w:rsid w:val="00AA1E47"/>
    <w:rsid w:val="00AA1FD2"/>
    <w:rsid w:val="00AA418C"/>
    <w:rsid w:val="00AA4930"/>
    <w:rsid w:val="00AA5404"/>
    <w:rsid w:val="00AA54B9"/>
    <w:rsid w:val="00AB0A4A"/>
    <w:rsid w:val="00AB0FBC"/>
    <w:rsid w:val="00AB186D"/>
    <w:rsid w:val="00AB2432"/>
    <w:rsid w:val="00AB42C4"/>
    <w:rsid w:val="00AB49C8"/>
    <w:rsid w:val="00AB5BEA"/>
    <w:rsid w:val="00AB5F47"/>
    <w:rsid w:val="00AC066E"/>
    <w:rsid w:val="00AC1973"/>
    <w:rsid w:val="00AC66C4"/>
    <w:rsid w:val="00AC6B38"/>
    <w:rsid w:val="00AC700E"/>
    <w:rsid w:val="00AC7ACE"/>
    <w:rsid w:val="00AD0D20"/>
    <w:rsid w:val="00AD2084"/>
    <w:rsid w:val="00AD3CC4"/>
    <w:rsid w:val="00AD4157"/>
    <w:rsid w:val="00AD79A8"/>
    <w:rsid w:val="00AE0525"/>
    <w:rsid w:val="00AE1F9F"/>
    <w:rsid w:val="00AE248D"/>
    <w:rsid w:val="00AE2D08"/>
    <w:rsid w:val="00AE67C9"/>
    <w:rsid w:val="00AF5D3C"/>
    <w:rsid w:val="00AF67BF"/>
    <w:rsid w:val="00B01ECD"/>
    <w:rsid w:val="00B03D16"/>
    <w:rsid w:val="00B04E25"/>
    <w:rsid w:val="00B0653D"/>
    <w:rsid w:val="00B123C8"/>
    <w:rsid w:val="00B12C9D"/>
    <w:rsid w:val="00B17D7B"/>
    <w:rsid w:val="00B228D5"/>
    <w:rsid w:val="00B439F8"/>
    <w:rsid w:val="00B447AE"/>
    <w:rsid w:val="00B50CFD"/>
    <w:rsid w:val="00B53EFB"/>
    <w:rsid w:val="00B54D3B"/>
    <w:rsid w:val="00B57321"/>
    <w:rsid w:val="00B61B06"/>
    <w:rsid w:val="00B61E01"/>
    <w:rsid w:val="00B635D6"/>
    <w:rsid w:val="00B712D7"/>
    <w:rsid w:val="00B75E93"/>
    <w:rsid w:val="00B8225A"/>
    <w:rsid w:val="00B8481B"/>
    <w:rsid w:val="00B849D1"/>
    <w:rsid w:val="00B92F70"/>
    <w:rsid w:val="00BA1FA2"/>
    <w:rsid w:val="00BA52B0"/>
    <w:rsid w:val="00BA625F"/>
    <w:rsid w:val="00BA709E"/>
    <w:rsid w:val="00BB3D7B"/>
    <w:rsid w:val="00BC137C"/>
    <w:rsid w:val="00BC1B92"/>
    <w:rsid w:val="00BC2236"/>
    <w:rsid w:val="00BD6F0F"/>
    <w:rsid w:val="00BD6F4C"/>
    <w:rsid w:val="00BD73EC"/>
    <w:rsid w:val="00BD7630"/>
    <w:rsid w:val="00BE04FB"/>
    <w:rsid w:val="00BE12B3"/>
    <w:rsid w:val="00BE49F5"/>
    <w:rsid w:val="00BF569C"/>
    <w:rsid w:val="00C0332B"/>
    <w:rsid w:val="00C04192"/>
    <w:rsid w:val="00C041A0"/>
    <w:rsid w:val="00C1197A"/>
    <w:rsid w:val="00C122B9"/>
    <w:rsid w:val="00C14D66"/>
    <w:rsid w:val="00C14DDC"/>
    <w:rsid w:val="00C24F97"/>
    <w:rsid w:val="00C255AD"/>
    <w:rsid w:val="00C27C2D"/>
    <w:rsid w:val="00C27C9E"/>
    <w:rsid w:val="00C306E0"/>
    <w:rsid w:val="00C35890"/>
    <w:rsid w:val="00C3684A"/>
    <w:rsid w:val="00C40BBE"/>
    <w:rsid w:val="00C412FB"/>
    <w:rsid w:val="00C4358F"/>
    <w:rsid w:val="00C45568"/>
    <w:rsid w:val="00C4584C"/>
    <w:rsid w:val="00C47762"/>
    <w:rsid w:val="00C506F9"/>
    <w:rsid w:val="00C55104"/>
    <w:rsid w:val="00C55A07"/>
    <w:rsid w:val="00C678B0"/>
    <w:rsid w:val="00C72908"/>
    <w:rsid w:val="00C72E35"/>
    <w:rsid w:val="00C83325"/>
    <w:rsid w:val="00C83617"/>
    <w:rsid w:val="00C95A11"/>
    <w:rsid w:val="00CA1E3D"/>
    <w:rsid w:val="00CA2D7A"/>
    <w:rsid w:val="00CA621D"/>
    <w:rsid w:val="00CA70A0"/>
    <w:rsid w:val="00CA773C"/>
    <w:rsid w:val="00CB73DD"/>
    <w:rsid w:val="00CB77FF"/>
    <w:rsid w:val="00CC16C7"/>
    <w:rsid w:val="00CC6676"/>
    <w:rsid w:val="00CD0BB9"/>
    <w:rsid w:val="00CD17FD"/>
    <w:rsid w:val="00CE3135"/>
    <w:rsid w:val="00CE4533"/>
    <w:rsid w:val="00CE690C"/>
    <w:rsid w:val="00CF0921"/>
    <w:rsid w:val="00CF106B"/>
    <w:rsid w:val="00CF466C"/>
    <w:rsid w:val="00D0666C"/>
    <w:rsid w:val="00D11647"/>
    <w:rsid w:val="00D1226C"/>
    <w:rsid w:val="00D16572"/>
    <w:rsid w:val="00D17744"/>
    <w:rsid w:val="00D2104C"/>
    <w:rsid w:val="00D34B6F"/>
    <w:rsid w:val="00D41620"/>
    <w:rsid w:val="00D42794"/>
    <w:rsid w:val="00D43F83"/>
    <w:rsid w:val="00D503E4"/>
    <w:rsid w:val="00D52200"/>
    <w:rsid w:val="00D533F0"/>
    <w:rsid w:val="00D60155"/>
    <w:rsid w:val="00D629E0"/>
    <w:rsid w:val="00D632D5"/>
    <w:rsid w:val="00D738D7"/>
    <w:rsid w:val="00D73A65"/>
    <w:rsid w:val="00D742A9"/>
    <w:rsid w:val="00D76191"/>
    <w:rsid w:val="00D77A56"/>
    <w:rsid w:val="00D819C0"/>
    <w:rsid w:val="00D833E3"/>
    <w:rsid w:val="00D84DAC"/>
    <w:rsid w:val="00D87BD2"/>
    <w:rsid w:val="00D93744"/>
    <w:rsid w:val="00D9451E"/>
    <w:rsid w:val="00DA49DD"/>
    <w:rsid w:val="00DA6FDE"/>
    <w:rsid w:val="00DA73E7"/>
    <w:rsid w:val="00DB09A1"/>
    <w:rsid w:val="00DB18A5"/>
    <w:rsid w:val="00DB29FA"/>
    <w:rsid w:val="00DB40FB"/>
    <w:rsid w:val="00DC2E52"/>
    <w:rsid w:val="00DC5F25"/>
    <w:rsid w:val="00DE0583"/>
    <w:rsid w:val="00DE43BD"/>
    <w:rsid w:val="00DE6197"/>
    <w:rsid w:val="00DE7C73"/>
    <w:rsid w:val="00DF00B3"/>
    <w:rsid w:val="00DF5090"/>
    <w:rsid w:val="00DF5617"/>
    <w:rsid w:val="00DF56E8"/>
    <w:rsid w:val="00DF620E"/>
    <w:rsid w:val="00E04583"/>
    <w:rsid w:val="00E11E90"/>
    <w:rsid w:val="00E13331"/>
    <w:rsid w:val="00E13BF5"/>
    <w:rsid w:val="00E14CBB"/>
    <w:rsid w:val="00E21EE1"/>
    <w:rsid w:val="00E22283"/>
    <w:rsid w:val="00E329BF"/>
    <w:rsid w:val="00E411ED"/>
    <w:rsid w:val="00E429CD"/>
    <w:rsid w:val="00E46502"/>
    <w:rsid w:val="00E466AE"/>
    <w:rsid w:val="00E5435F"/>
    <w:rsid w:val="00E553DD"/>
    <w:rsid w:val="00E64E66"/>
    <w:rsid w:val="00E65FC6"/>
    <w:rsid w:val="00E66FB2"/>
    <w:rsid w:val="00E73854"/>
    <w:rsid w:val="00E73F37"/>
    <w:rsid w:val="00E74117"/>
    <w:rsid w:val="00E76685"/>
    <w:rsid w:val="00E774FD"/>
    <w:rsid w:val="00E77C56"/>
    <w:rsid w:val="00E9052B"/>
    <w:rsid w:val="00E942E8"/>
    <w:rsid w:val="00E94E58"/>
    <w:rsid w:val="00E9560D"/>
    <w:rsid w:val="00EA331D"/>
    <w:rsid w:val="00EB3DF0"/>
    <w:rsid w:val="00EB41EA"/>
    <w:rsid w:val="00EB5069"/>
    <w:rsid w:val="00EB6438"/>
    <w:rsid w:val="00EC1D5D"/>
    <w:rsid w:val="00ED0CAA"/>
    <w:rsid w:val="00ED72FC"/>
    <w:rsid w:val="00EE4BF2"/>
    <w:rsid w:val="00EE556E"/>
    <w:rsid w:val="00EE7F1B"/>
    <w:rsid w:val="00EF10FE"/>
    <w:rsid w:val="00EF2B3D"/>
    <w:rsid w:val="00EF4584"/>
    <w:rsid w:val="00EF4A3B"/>
    <w:rsid w:val="00EF4E0C"/>
    <w:rsid w:val="00EF71C0"/>
    <w:rsid w:val="00F012CE"/>
    <w:rsid w:val="00F04CA5"/>
    <w:rsid w:val="00F070ED"/>
    <w:rsid w:val="00F125AD"/>
    <w:rsid w:val="00F275A3"/>
    <w:rsid w:val="00F45F05"/>
    <w:rsid w:val="00F518DB"/>
    <w:rsid w:val="00F51DA6"/>
    <w:rsid w:val="00F56F45"/>
    <w:rsid w:val="00F608AC"/>
    <w:rsid w:val="00F63EBF"/>
    <w:rsid w:val="00F7109D"/>
    <w:rsid w:val="00F71397"/>
    <w:rsid w:val="00F72601"/>
    <w:rsid w:val="00F734FD"/>
    <w:rsid w:val="00F77794"/>
    <w:rsid w:val="00F8666A"/>
    <w:rsid w:val="00F86B16"/>
    <w:rsid w:val="00F87704"/>
    <w:rsid w:val="00FA0773"/>
    <w:rsid w:val="00FA7747"/>
    <w:rsid w:val="00FB0329"/>
    <w:rsid w:val="00FB48CE"/>
    <w:rsid w:val="00FB5579"/>
    <w:rsid w:val="00FC294F"/>
    <w:rsid w:val="00FC4FC9"/>
    <w:rsid w:val="00FC7424"/>
    <w:rsid w:val="00FD0083"/>
    <w:rsid w:val="00FD5722"/>
    <w:rsid w:val="00FD6244"/>
    <w:rsid w:val="00FE3015"/>
    <w:rsid w:val="00FE396A"/>
    <w:rsid w:val="00FF497A"/>
    <w:rsid w:val="01482928"/>
    <w:rsid w:val="06633886"/>
    <w:rsid w:val="079468CF"/>
    <w:rsid w:val="0A432ABB"/>
    <w:rsid w:val="0F94197D"/>
    <w:rsid w:val="12CE00C1"/>
    <w:rsid w:val="15630B26"/>
    <w:rsid w:val="16795C6E"/>
    <w:rsid w:val="16A8429D"/>
    <w:rsid w:val="1A463135"/>
    <w:rsid w:val="1B44318F"/>
    <w:rsid w:val="226B7889"/>
    <w:rsid w:val="24BF38B2"/>
    <w:rsid w:val="2E796368"/>
    <w:rsid w:val="3119173B"/>
    <w:rsid w:val="323F9657"/>
    <w:rsid w:val="36F34D9D"/>
    <w:rsid w:val="40D9022A"/>
    <w:rsid w:val="4B0A4A8A"/>
    <w:rsid w:val="52DC79FC"/>
    <w:rsid w:val="54B35714"/>
    <w:rsid w:val="5A0A04CC"/>
    <w:rsid w:val="5B01445B"/>
    <w:rsid w:val="5B79ACCB"/>
    <w:rsid w:val="600B4CA1"/>
    <w:rsid w:val="67D511E9"/>
    <w:rsid w:val="6F0006A0"/>
    <w:rsid w:val="74B30605"/>
    <w:rsid w:val="77894B2E"/>
    <w:rsid w:val="781C5CDF"/>
    <w:rsid w:val="7FF8F3E8"/>
    <w:rsid w:val="9FEBB437"/>
    <w:rsid w:val="B7F70A8D"/>
    <w:rsid w:val="BDDD0237"/>
    <w:rsid w:val="BEE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kern w:val="0"/>
      <w:sz w:val="22"/>
      <w:szCs w:val="22"/>
      <w:lang w:val="en-GB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kern w:val="0"/>
      <w:sz w:val="22"/>
      <w:szCs w:val="22"/>
      <w:lang w:val="en-GB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页脚 字符"/>
    <w:basedOn w:val="9"/>
    <w:link w:val="4"/>
    <w:qFormat/>
    <w:uiPriority w:val="99"/>
  </w:style>
  <w:style w:type="character" w:customStyle="1" w:styleId="14">
    <w:name w:val="页眉 字符"/>
    <w:basedOn w:val="9"/>
    <w:link w:val="5"/>
    <w:qFormat/>
    <w:uiPriority w:val="99"/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2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字符"/>
    <w:basedOn w:val="9"/>
    <w:link w:val="3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2904</Words>
  <Characters>3488</Characters>
  <Lines>113</Lines>
  <Paragraphs>66</Paragraphs>
  <TotalTime>1360</TotalTime>
  <ScaleCrop>false</ScaleCrop>
  <LinksUpToDate>false</LinksUpToDate>
  <CharactersWithSpaces>3577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2025-01-01T05:09:00Z</dcterms:created>
  <dc:creator>Zora</dc:creator>
  <cp:lastModifiedBy>王文娟</cp:lastModifiedBy>
  <cp:lastPrinted>2023-01-10T07:33:00Z</cp:lastPrinted>
  <dcterms:modified xsi:type="dcterms:W3CDTF">2026-03-10T00:43:12Z</dcterms:modified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93C2B9A86BB24F9F9CC312924FCC245A_13</vt:lpwstr>
  </property>
  <property fmtid="{D5CDD505-2E9C-101B-9397-08002B2CF9AE}" pid="4" name="KSOTemplateDocerSaveRecord">
    <vt:lpwstr>eyJoZGlkIjoiNDM0ZTBjNTJkZDViMmY2MWYxYzcxNjBkYmEyNDk2ODMiLCJ1c2VySWQiOiIxMDE4NjkzNDk0In0=</vt:lpwstr>
  </property>
</Properties>
</file>