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7F69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附件1</w:t>
      </w:r>
    </w:p>
    <w:p w14:paraId="5DB6B85F">
      <w:pPr>
        <w:pStyle w:val="2"/>
        <w:widowControl/>
        <w:shd w:val="clear" w:color="auto" w:fill="FFFFFF"/>
        <w:spacing w:after="480"/>
        <w:jc w:val="center"/>
        <w:textAlignment w:val="baseline"/>
        <w:rPr>
          <w:rFonts w:hint="eastAsia" w:ascii="方正公文小标宋" w:hAnsi="方正公文小标宋" w:eastAsia="方正公文小标宋" w:cs="方正公文小标宋"/>
          <w:color w:val="000000" w:themeColor="text1"/>
          <w:spacing w:val="-6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pacing w:val="-6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信息学院2025年大学生职业规划大赛成长赛道方案</w:t>
      </w:r>
    </w:p>
    <w:p w14:paraId="45D23DED">
      <w:pPr>
        <w:pStyle w:val="3"/>
        <w:widowControl/>
        <w:shd w:val="clear" w:color="auto" w:fill="FFFFFF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一、比赛内容</w:t>
      </w:r>
    </w:p>
    <w:p w14:paraId="4BDC2270">
      <w:pPr>
        <w:ind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color="auto" w:fill="FFFFFF"/>
          <w:lang w:bidi="ar"/>
        </w:rPr>
        <w:t>考察学生树立生涯发展理念并合理设定职业目标、围绕实现目标持续行动并不断调整的成长过程，通过学习实践提升综合素质和专业能力，体现正确的择业就业观念。参赛学生可获得实习机会。</w:t>
      </w:r>
    </w:p>
    <w:p w14:paraId="07F9279A">
      <w:pPr>
        <w:pStyle w:val="3"/>
        <w:widowControl/>
        <w:shd w:val="clear" w:color="auto" w:fill="FFFFFF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二、参赛对象</w:t>
      </w:r>
    </w:p>
    <w:p w14:paraId="4AFFFEDE">
      <w:pPr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color="auto" w:fill="FFFFFF"/>
          <w:lang w:bidi="ar"/>
        </w:rPr>
        <w:t>主要面向本科中低年级学生，考察学生树立生涯发展理念并合理设定职业目标、围绕实现目标持续行动并不断调整的成长过程，通过学习实践提升综合素质和专业能力，体现正确的择业就业观念。</w:t>
      </w:r>
    </w:p>
    <w:p w14:paraId="59E1592C">
      <w:pPr>
        <w:pStyle w:val="3"/>
        <w:widowControl/>
        <w:shd w:val="clear" w:color="auto" w:fill="FFFFFF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三、参赛材料要求</w:t>
      </w:r>
    </w:p>
    <w:p w14:paraId="0AC88929">
      <w:pPr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color="auto" w:fill="FFFFFF"/>
          <w:lang w:bidi="ar"/>
        </w:rPr>
        <w:t>1.生涯发展报告：介绍设定职业目标的过程；实现职业目标的具体行动和成效；职业目标及行动的动态调整等（PDF格式，文字不超过2000字，图表不超过5张）。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color="auto" w:fill="FFFFFF"/>
          <w:lang w:bidi="ar"/>
        </w:rPr>
        <w:cr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color="auto" w:fill="FFFFFF"/>
          <w:lang w:bidi="ar"/>
        </w:rPr>
        <w:t xml:space="preserve">    2.生涯发展展示：PPT格式，不超过50MB，可加入视频。</w:t>
      </w:r>
    </w:p>
    <w:p w14:paraId="21C34A37">
      <w:pPr>
        <w:pStyle w:val="3"/>
        <w:widowControl/>
        <w:shd w:val="clear" w:color="auto" w:fill="FFFFFF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四、评审标准</w:t>
      </w:r>
    </w:p>
    <w:tbl>
      <w:tblPr>
        <w:tblStyle w:val="14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6358"/>
        <w:gridCol w:w="803"/>
      </w:tblGrid>
      <w:tr w14:paraId="3BD0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7" w:type="pct"/>
            <w:vAlign w:val="center"/>
          </w:tcPr>
          <w:p w14:paraId="295E237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指标</w:t>
            </w:r>
          </w:p>
        </w:tc>
        <w:tc>
          <w:tcPr>
            <w:tcW w:w="3731" w:type="pct"/>
            <w:vAlign w:val="center"/>
          </w:tcPr>
          <w:p w14:paraId="2820FB1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266BA45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分值</w:t>
            </w:r>
          </w:p>
        </w:tc>
      </w:tr>
      <w:tr w14:paraId="67C2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</w:trPr>
        <w:tc>
          <w:tcPr>
            <w:tcW w:w="797" w:type="pct"/>
            <w:vMerge w:val="restart"/>
            <w:vAlign w:val="center"/>
          </w:tcPr>
          <w:p w14:paraId="250C70E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7599F201">
            <w:pPr>
              <w:numPr>
                <w:ilvl w:val="255"/>
                <w:numId w:val="0"/>
              </w:numPr>
              <w:adjustRightInd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0298E86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30</w:t>
            </w:r>
          </w:p>
        </w:tc>
      </w:tr>
      <w:tr w14:paraId="06B3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exact"/>
        </w:trPr>
        <w:tc>
          <w:tcPr>
            <w:tcW w:w="797" w:type="pct"/>
            <w:vMerge w:val="continue"/>
            <w:vAlign w:val="center"/>
          </w:tcPr>
          <w:p w14:paraId="5264613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582F70D4">
            <w:pPr>
              <w:numPr>
                <w:ilvl w:val="255"/>
                <w:numId w:val="0"/>
              </w:numPr>
              <w:adjustRightInd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 w14:paraId="5DF20B7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7E9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exact"/>
        </w:trPr>
        <w:tc>
          <w:tcPr>
            <w:tcW w:w="797" w:type="pct"/>
            <w:vMerge w:val="continue"/>
            <w:vAlign w:val="center"/>
          </w:tcPr>
          <w:p w14:paraId="39BA9A7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30C35066">
            <w:pPr>
              <w:numPr>
                <w:ilvl w:val="255"/>
                <w:numId w:val="0"/>
              </w:numPr>
              <w:adjustRightInd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 w14:paraId="7EB50A2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DED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97" w:type="pct"/>
            <w:vMerge w:val="restart"/>
            <w:vAlign w:val="center"/>
          </w:tcPr>
          <w:p w14:paraId="427978E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33929980">
            <w:pPr>
              <w:adjustRightInd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3A55F7F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50</w:t>
            </w:r>
          </w:p>
        </w:tc>
      </w:tr>
      <w:tr w14:paraId="34A6E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97" w:type="pct"/>
            <w:vMerge w:val="continue"/>
            <w:vAlign w:val="center"/>
          </w:tcPr>
          <w:p w14:paraId="52C0725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32291956">
            <w:pPr>
              <w:adjustRightInd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 w14:paraId="71F74C5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5E7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97" w:type="pct"/>
            <w:vAlign w:val="center"/>
          </w:tcPr>
          <w:p w14:paraId="5B1FC8B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31FF8531">
            <w:pPr>
              <w:adjustRightInd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2998D0B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</w:t>
            </w:r>
          </w:p>
        </w:tc>
      </w:tr>
      <w:tr w14:paraId="3EE8C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97" w:type="pct"/>
            <w:shd w:val="clear" w:color="auto" w:fill="auto"/>
            <w:vAlign w:val="center"/>
          </w:tcPr>
          <w:p w14:paraId="52AF6BFD">
            <w:pPr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 w14:paraId="1CF572A3">
            <w:pP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71" w:type="pct"/>
            <w:shd w:val="clear" w:color="auto" w:fill="auto"/>
            <w:vAlign w:val="center"/>
          </w:tcPr>
          <w:p w14:paraId="19AED09F"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100</w:t>
            </w:r>
          </w:p>
        </w:tc>
      </w:tr>
    </w:tbl>
    <w:p w14:paraId="6AD72106">
      <w:pPr>
        <w:rPr>
          <w:rFonts w:hint="eastAsia" w:asciiTheme="minorEastAsia" w:hAnsiTheme="minorEastAsia" w:eastAsiaTheme="minorEastAsia" w:cstheme="minorEastAsia"/>
        </w:rPr>
      </w:pPr>
    </w:p>
    <w:p w14:paraId="51210144">
      <w:pPr>
        <w:pStyle w:val="3"/>
        <w:widowControl/>
        <w:shd w:val="clear" w:color="auto" w:fill="FFFFFF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五、奖项设置</w:t>
      </w:r>
    </w:p>
    <w:p w14:paraId="692D2DDA">
      <w:pPr>
        <w:ind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color="auto" w:fill="FFFFFF"/>
          <w:lang w:bidi="ar"/>
        </w:rPr>
        <w:t>学院将根据参赛人数和作品质量，在成长赛道设置一等奖、二等奖、三等奖及优秀奖若干名，并颁发荣誉证书和奖品。同时，对于获得校级比赛奖项的选手，学院将给予额外奖励。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4D10A1C-5D6F-4E21-9032-BA189B85EF44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F885B98-911D-47D4-8367-3D5502CAC1B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91"/>
    <w:rsid w:val="001E60F2"/>
    <w:rsid w:val="00246107"/>
    <w:rsid w:val="0057097F"/>
    <w:rsid w:val="00600DD1"/>
    <w:rsid w:val="007F1732"/>
    <w:rsid w:val="00A61491"/>
    <w:rsid w:val="00B17345"/>
    <w:rsid w:val="00BB32B9"/>
    <w:rsid w:val="00C77263"/>
    <w:rsid w:val="00DB4A06"/>
    <w:rsid w:val="00F6341A"/>
    <w:rsid w:val="23C865E5"/>
    <w:rsid w:val="4D50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4">
    <w:name w:val="TableGrid"/>
    <w:qFormat/>
    <w:uiPriority w:val="0"/>
    <w:rPr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703</Characters>
  <Lines>20</Lines>
  <Paragraphs>22</Paragraphs>
  <TotalTime>0</TotalTime>
  <ScaleCrop>false</ScaleCrop>
  <LinksUpToDate>false</LinksUpToDate>
  <CharactersWithSpaces>708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2025-10-20T04:17:00Z</dcterms:created>
  <dc:creator>美娜 杜</dc:creator>
  <cp:lastModifiedBy>咩咩阳</cp:lastModifiedBy>
  <dcterms:modified xsi:type="dcterms:W3CDTF">2025-10-22T00:45:34Z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eyJoZGlkIjoiM2QwNmRjODFjNWZhZTEyODUwYzBjYWE3YjM4MzhlM2IiLCJ1c2VySWQiOiIyMjY1Mjk0NzMifQ==</vt:lpwstr>
  </property>
  <property fmtid="{D5CDD505-2E9C-101B-9397-08002B2CF9AE}" pid="3" name="KSOProductBuildVer">
    <vt:lpwstr>2052-12.1.0.19302</vt:lpwstr>
  </property>
  <property fmtid="{D5CDD505-2E9C-101B-9397-08002B2CF9AE}" pid="4" name="ICV">
    <vt:lpwstr>6D0F083D97524924A7A3C7BF67BA28F2_12</vt:lpwstr>
  </property>
</Properties>
</file>